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F06EB" w14:textId="77777777" w:rsidR="00FC5AF5" w:rsidRPr="00FC5AF5" w:rsidRDefault="00FC5AF5" w:rsidP="00FC5AF5">
      <w:pPr>
        <w:pStyle w:val="NoSpacing"/>
        <w:spacing w:after="400"/>
        <w:jc w:val="center"/>
        <w:rPr>
          <w:rFonts w:cs="Times New Roman"/>
          <w:b/>
          <w:bCs/>
          <w:smallCaps/>
          <w:sz w:val="28"/>
          <w:szCs w:val="22"/>
        </w:rPr>
      </w:pPr>
      <w:r w:rsidRPr="00FC5AF5">
        <w:rPr>
          <w:rFonts w:cs="Times New Roman"/>
          <w:b/>
          <w:bCs/>
          <w:smallCaps/>
          <w:sz w:val="28"/>
          <w:szCs w:val="22"/>
        </w:rPr>
        <w:t>Balancing Transparency and Privacy: The Retroactive Reach of FOIL After the Repeal of Civil Rights Law § 50-a</w:t>
      </w:r>
    </w:p>
    <w:p w14:paraId="18593805" w14:textId="77777777" w:rsidR="00FC5AF5" w:rsidRPr="00FC5AF5" w:rsidRDefault="00FC5AF5" w:rsidP="00FC5AF5">
      <w:pPr>
        <w:pStyle w:val="NoSpacing"/>
        <w:jc w:val="center"/>
        <w:rPr>
          <w:rFonts w:cs="Times New Roman"/>
          <w:b/>
          <w:bCs/>
          <w:smallCaps/>
          <w:sz w:val="24"/>
          <w:szCs w:val="20"/>
        </w:rPr>
      </w:pPr>
    </w:p>
    <w:p w14:paraId="31C6D8B5" w14:textId="77777777" w:rsidR="00FC5AF5" w:rsidRPr="00FC5AF5" w:rsidRDefault="00FC5AF5" w:rsidP="00FC5AF5">
      <w:pPr>
        <w:spacing w:after="480"/>
        <w:jc w:val="center"/>
        <w:rPr>
          <w:rFonts w:ascii="Times New Roman" w:hAnsi="Times New Roman"/>
          <w:i/>
          <w:iCs/>
        </w:rPr>
      </w:pPr>
      <w:r w:rsidRPr="00FC5AF5">
        <w:rPr>
          <w:rFonts w:ascii="Times New Roman" w:hAnsi="Times New Roman"/>
          <w:i/>
          <w:iCs/>
        </w:rPr>
        <w:t>Derek Skuzenski, PhD.</w:t>
      </w:r>
      <w:r w:rsidRPr="00FC5AF5">
        <w:rPr>
          <w:rStyle w:val="FootnoteReference"/>
          <w:rFonts w:ascii="Times New Roman" w:hAnsi="Times New Roman"/>
          <w:i/>
          <w:iCs/>
        </w:rPr>
        <w:footnoteReference w:customMarkFollows="1" w:id="1"/>
        <w:t>*</w:t>
      </w:r>
    </w:p>
    <w:p w14:paraId="347456C5" w14:textId="77777777" w:rsidR="00FC5AF5" w:rsidRPr="00FC5AF5" w:rsidRDefault="00FC5AF5" w:rsidP="00D82011">
      <w:pPr>
        <w:pStyle w:val="ListParagraph"/>
        <w:numPr>
          <w:ilvl w:val="0"/>
          <w:numId w:val="17"/>
        </w:numPr>
        <w:spacing w:before="280" w:after="280"/>
        <w:ind w:hanging="720"/>
        <w:contextualSpacing w:val="0"/>
        <w:jc w:val="both"/>
        <w:rPr>
          <w:rFonts w:ascii="Times New Roman" w:hAnsi="Times New Roman" w:cs="Times New Roman"/>
          <w:b/>
          <w:bCs/>
          <w:smallCaps/>
        </w:rPr>
      </w:pPr>
      <w:r w:rsidRPr="00FC5AF5">
        <w:rPr>
          <w:rFonts w:ascii="Times New Roman" w:hAnsi="Times New Roman" w:cs="Times New Roman"/>
          <w:b/>
          <w:bCs/>
          <w:smallCaps/>
        </w:rPr>
        <w:t>Introduction</w:t>
      </w:r>
    </w:p>
    <w:p w14:paraId="6E319430" w14:textId="77777777" w:rsidR="00FC5AF5" w:rsidRPr="00FC5AF5" w:rsidRDefault="00FC5AF5" w:rsidP="00AC1F65">
      <w:pPr>
        <w:ind w:firstLine="720"/>
        <w:jc w:val="both"/>
        <w:rPr>
          <w:rFonts w:ascii="Times New Roman" w:hAnsi="Times New Roman"/>
        </w:rPr>
      </w:pPr>
      <w:r w:rsidRPr="00FC5AF5">
        <w:rPr>
          <w:rFonts w:ascii="Times New Roman" w:hAnsi="Times New Roman"/>
        </w:rPr>
        <w:t xml:space="preserve">The New York State Court of Appeals case of </w:t>
      </w:r>
      <w:r w:rsidRPr="00FC5AF5">
        <w:rPr>
          <w:rFonts w:ascii="Times New Roman" w:hAnsi="Times New Roman"/>
          <w:i/>
          <w:iCs/>
        </w:rPr>
        <w:t>In re NYP Holdings, Inc. v. New York City Police Department</w:t>
      </w:r>
      <w:r w:rsidRPr="00FC5AF5">
        <w:rPr>
          <w:rFonts w:ascii="Times New Roman" w:hAnsi="Times New Roman"/>
        </w:rPr>
        <w:t>, which was decided on February 20, 2025, is a momentous decision.</w:t>
      </w:r>
      <w:r w:rsidRPr="00FC5AF5">
        <w:rPr>
          <w:rStyle w:val="FootnoteReference"/>
          <w:rFonts w:ascii="Times New Roman" w:hAnsi="Times New Roman"/>
        </w:rPr>
        <w:footnoteReference w:id="2"/>
      </w:r>
      <w:r w:rsidRPr="00FC5AF5">
        <w:rPr>
          <w:rFonts w:ascii="Times New Roman" w:hAnsi="Times New Roman"/>
        </w:rPr>
        <w:t xml:space="preserve"> The cornerstone of this case is based on two pieces of critical, yet controversial, legislation.</w:t>
      </w:r>
      <w:r w:rsidRPr="00FC5AF5">
        <w:rPr>
          <w:rStyle w:val="FootnoteReference"/>
          <w:rFonts w:ascii="Times New Roman" w:hAnsi="Times New Roman"/>
        </w:rPr>
        <w:footnoteReference w:id="3"/>
      </w:r>
      <w:r w:rsidRPr="00FC5AF5">
        <w:rPr>
          <w:rFonts w:ascii="Times New Roman" w:hAnsi="Times New Roman"/>
        </w:rPr>
        <w:t xml:space="preserve"> Many may argue that New York Public Officers Law sections 84-90 is an essential component which safeguards democracy. This law is also known as New York’s Freedom of Information Law (“FOIL”). </w:t>
      </w:r>
    </w:p>
    <w:p w14:paraId="7F0EE05B" w14:textId="77777777" w:rsidR="00FC5AF5" w:rsidRPr="00FC5AF5" w:rsidRDefault="00FC5AF5" w:rsidP="00AC1F65">
      <w:pPr>
        <w:ind w:firstLine="720"/>
        <w:jc w:val="both"/>
        <w:rPr>
          <w:rFonts w:ascii="Times New Roman" w:hAnsi="Times New Roman"/>
        </w:rPr>
      </w:pPr>
      <w:r w:rsidRPr="00FC5AF5">
        <w:rPr>
          <w:rFonts w:ascii="Times New Roman" w:hAnsi="Times New Roman"/>
        </w:rPr>
        <w:tab/>
        <w:t>FOIL was first enacted in 1974 to enhance public trust in the state and local government.</w:t>
      </w:r>
      <w:r w:rsidRPr="00FC5AF5">
        <w:rPr>
          <w:rStyle w:val="FootnoteReference"/>
          <w:rFonts w:ascii="Times New Roman" w:hAnsi="Times New Roman"/>
        </w:rPr>
        <w:footnoteReference w:id="4"/>
      </w:r>
      <w:r w:rsidRPr="00FC5AF5">
        <w:rPr>
          <w:rFonts w:ascii="Times New Roman" w:hAnsi="Times New Roman"/>
        </w:rPr>
        <w:t xml:space="preserve"> FOIL’s policy consideration is that the public is vested with an inherent right to know and obtain information about their government and its officials. The legislative declaration in section 84 states that:</w:t>
      </w:r>
    </w:p>
    <w:p w14:paraId="472EE5A3" w14:textId="35F1EF14" w:rsidR="00FC5AF5" w:rsidRPr="00FC5AF5" w:rsidRDefault="00FC5AF5" w:rsidP="00AC1F65">
      <w:pPr>
        <w:spacing w:before="80" w:after="80"/>
        <w:ind w:left="720" w:right="720"/>
        <w:jc w:val="both"/>
        <w:rPr>
          <w:rFonts w:ascii="Times New Roman" w:hAnsi="Times New Roman"/>
        </w:rPr>
      </w:pPr>
      <w:r w:rsidRPr="00FC5AF5">
        <w:rPr>
          <w:rFonts w:ascii="Times New Roman" w:hAnsi="Times New Roman"/>
        </w:rPr>
        <w:t>The legislature hereby finds that a free society is maintained when government is responsive and responsible to the public, and when the public is aware of governmental actions. The more open a government is with its citizenry, the greater the understanding and participation of the public in government</w:t>
      </w:r>
      <w:r w:rsidR="006A546B">
        <w:rPr>
          <w:rFonts w:ascii="Times New Roman" w:hAnsi="Times New Roman"/>
        </w:rPr>
        <w:t xml:space="preserve"> . . . . </w:t>
      </w:r>
      <w:r w:rsidRPr="00FC5AF5">
        <w:rPr>
          <w:rFonts w:ascii="Times New Roman" w:hAnsi="Times New Roman"/>
        </w:rPr>
        <w:t xml:space="preserve">The </w:t>
      </w:r>
      <w:r w:rsidR="006A546B" w:rsidRPr="00FC5AF5">
        <w:rPr>
          <w:rFonts w:ascii="Times New Roman" w:hAnsi="Times New Roman"/>
        </w:rPr>
        <w:t>people</w:t>
      </w:r>
      <w:r w:rsidR="006A546B">
        <w:rPr>
          <w:rFonts w:ascii="Times New Roman" w:hAnsi="Times New Roman"/>
        </w:rPr>
        <w:t>’</w:t>
      </w:r>
      <w:r w:rsidR="006A546B" w:rsidRPr="00FC5AF5">
        <w:rPr>
          <w:rFonts w:ascii="Times New Roman" w:hAnsi="Times New Roman"/>
        </w:rPr>
        <w:t xml:space="preserve">s </w:t>
      </w:r>
      <w:r w:rsidRPr="00FC5AF5">
        <w:rPr>
          <w:rFonts w:ascii="Times New Roman" w:hAnsi="Times New Roman"/>
        </w:rPr>
        <w:t xml:space="preserve">right to know the process of governmental decision-making and to review the documents and statistics leading to </w:t>
      </w:r>
      <w:r w:rsidRPr="00FC5AF5">
        <w:rPr>
          <w:rFonts w:ascii="Times New Roman" w:hAnsi="Times New Roman"/>
        </w:rPr>
        <w:lastRenderedPageBreak/>
        <w:t xml:space="preserve">determinations is basic to our society. Access to such information should not be thwarted by shrouding it with the cloak of secrecy or confidentiality. The legislature therefore declares that government is the </w:t>
      </w:r>
      <w:r w:rsidR="00142D88" w:rsidRPr="00FC5AF5">
        <w:rPr>
          <w:rFonts w:ascii="Times New Roman" w:hAnsi="Times New Roman"/>
        </w:rPr>
        <w:t>public</w:t>
      </w:r>
      <w:r w:rsidR="00142D88">
        <w:rPr>
          <w:rFonts w:ascii="Times New Roman" w:hAnsi="Times New Roman"/>
        </w:rPr>
        <w:t>’</w:t>
      </w:r>
      <w:r w:rsidR="00142D88" w:rsidRPr="00FC5AF5">
        <w:rPr>
          <w:rFonts w:ascii="Times New Roman" w:hAnsi="Times New Roman"/>
        </w:rPr>
        <w:t xml:space="preserve">s </w:t>
      </w:r>
      <w:r w:rsidRPr="00FC5AF5">
        <w:rPr>
          <w:rFonts w:ascii="Times New Roman" w:hAnsi="Times New Roman"/>
        </w:rPr>
        <w:t>business and that the public, individually and collectively and represented by a free press, should have access to the records of government in accordance with the provisions of this article.</w:t>
      </w:r>
      <w:r w:rsidRPr="00FC5AF5">
        <w:rPr>
          <w:rStyle w:val="FootnoteReference"/>
          <w:rFonts w:ascii="Times New Roman" w:hAnsi="Times New Roman"/>
        </w:rPr>
        <w:footnoteReference w:id="5"/>
      </w:r>
    </w:p>
    <w:p w14:paraId="6D2C780D" w14:textId="45DCEC51" w:rsidR="00FC5AF5" w:rsidRPr="00FC5AF5" w:rsidRDefault="00FC5AF5" w:rsidP="00AC1F65">
      <w:pPr>
        <w:jc w:val="both"/>
        <w:rPr>
          <w:rFonts w:ascii="Times New Roman" w:hAnsi="Times New Roman"/>
        </w:rPr>
      </w:pPr>
      <w:r w:rsidRPr="00FC5AF5">
        <w:rPr>
          <w:rFonts w:ascii="Times New Roman" w:hAnsi="Times New Roman"/>
        </w:rPr>
        <w:t xml:space="preserve">FOIL, as well as the retroactive nature of remedial legislation is the focus of the case. </w:t>
      </w:r>
      <w:r w:rsidRPr="00FC5AF5">
        <w:rPr>
          <w:rFonts w:ascii="Times New Roman" w:hAnsi="Times New Roman"/>
          <w:i/>
          <w:iCs/>
        </w:rPr>
        <w:t>In re NYP Holdings, Inc. v. New York City Police Department</w:t>
      </w:r>
      <w:r w:rsidRPr="00FC5AF5">
        <w:rPr>
          <w:rFonts w:ascii="Times New Roman" w:hAnsi="Times New Roman"/>
        </w:rPr>
        <w:t>,</w:t>
      </w:r>
      <w:r w:rsidRPr="00FC5AF5">
        <w:rPr>
          <w:rFonts w:ascii="Times New Roman" w:hAnsi="Times New Roman"/>
          <w:i/>
          <w:iCs/>
        </w:rPr>
        <w:t xml:space="preserve"> </w:t>
      </w:r>
      <w:r w:rsidRPr="00FC5AF5">
        <w:rPr>
          <w:rFonts w:ascii="Times New Roman" w:hAnsi="Times New Roman"/>
        </w:rPr>
        <w:t>a reporter from the New York Post submitted FOIL requests to the New York City Police Department (“NYPD”) requesting disciplinary records for 144 police officers and received only one of the files requested. FOIL provides a mandate for public agencies to produce documents requested by the public.</w:t>
      </w:r>
      <w:r w:rsidRPr="00FC5AF5">
        <w:rPr>
          <w:rStyle w:val="FootnoteReference"/>
          <w:rFonts w:ascii="Times New Roman" w:hAnsi="Times New Roman"/>
        </w:rPr>
        <w:footnoteReference w:id="6"/>
      </w:r>
      <w:r w:rsidRPr="00FC5AF5">
        <w:rPr>
          <w:rFonts w:ascii="Times New Roman" w:hAnsi="Times New Roman"/>
        </w:rPr>
        <w:t xml:space="preserve"> The law also sets the maximum fee structure and timeframe to produce these documents.</w:t>
      </w:r>
      <w:r w:rsidRPr="00FC5AF5">
        <w:rPr>
          <w:rStyle w:val="FootnoteReference"/>
          <w:rFonts w:ascii="Times New Roman" w:hAnsi="Times New Roman"/>
        </w:rPr>
        <w:footnoteReference w:id="7"/>
      </w:r>
      <w:r w:rsidRPr="00FC5AF5">
        <w:rPr>
          <w:rFonts w:ascii="Times New Roman" w:hAnsi="Times New Roman"/>
        </w:rPr>
        <w:t xml:space="preserve"> The law further provides that “a person who willfully conceals or destroys a record to prevent its public inspection is guilty of a violation.”</w:t>
      </w:r>
      <w:r w:rsidRPr="00FC5AF5">
        <w:rPr>
          <w:rStyle w:val="FootnoteReference"/>
          <w:rFonts w:ascii="Times New Roman" w:hAnsi="Times New Roman"/>
        </w:rPr>
        <w:footnoteReference w:id="8"/>
      </w:r>
      <w:r w:rsidRPr="00FC5AF5">
        <w:rPr>
          <w:rFonts w:ascii="Times New Roman" w:hAnsi="Times New Roman"/>
        </w:rPr>
        <w:t xml:space="preserve"> These components of FOIL were likely included to ensure the public was not deterred from exercising their rights to obtain documents because of excessive fees or long delays.</w:t>
      </w:r>
    </w:p>
    <w:p w14:paraId="5E0682C2" w14:textId="77777777" w:rsidR="00FC5AF5" w:rsidRPr="00FC5AF5" w:rsidRDefault="00FC5AF5" w:rsidP="00D82011">
      <w:pPr>
        <w:pStyle w:val="ListParagraph"/>
        <w:numPr>
          <w:ilvl w:val="0"/>
          <w:numId w:val="17"/>
        </w:numPr>
        <w:spacing w:before="280" w:after="280"/>
        <w:ind w:hanging="720"/>
        <w:contextualSpacing w:val="0"/>
        <w:jc w:val="both"/>
        <w:rPr>
          <w:rFonts w:ascii="Times New Roman" w:hAnsi="Times New Roman" w:cs="Times New Roman"/>
          <w:b/>
          <w:bCs/>
          <w:smallCaps/>
        </w:rPr>
      </w:pPr>
      <w:r w:rsidRPr="00FC5AF5">
        <w:rPr>
          <w:rFonts w:ascii="Times New Roman" w:hAnsi="Times New Roman" w:cs="Times New Roman"/>
          <w:b/>
          <w:bCs/>
          <w:smallCaps/>
        </w:rPr>
        <w:t>Background &amp; History</w:t>
      </w:r>
    </w:p>
    <w:p w14:paraId="3AD32604" w14:textId="77777777" w:rsidR="00FC5AF5" w:rsidRPr="00FC5AF5" w:rsidRDefault="00FC5AF5" w:rsidP="00AC1F65">
      <w:pPr>
        <w:ind w:firstLine="720"/>
        <w:jc w:val="both"/>
        <w:rPr>
          <w:rFonts w:ascii="Times New Roman" w:hAnsi="Times New Roman"/>
        </w:rPr>
      </w:pPr>
      <w:r w:rsidRPr="00FC5AF5">
        <w:rPr>
          <w:rFonts w:ascii="Times New Roman" w:hAnsi="Times New Roman"/>
        </w:rPr>
        <w:t>FOIL, though written to promote government transparency, is subject to exemptions. These exemptions include documents that are exempted by other statutes; would invade personal privacy; impair the fairness of contracts; violate trade secrets; interfere with law enforcement investigations and proceedings; identify confidential sources of information; endanger the life of any person; or reveal investigative techniques.</w:t>
      </w:r>
      <w:r w:rsidRPr="00FC5AF5">
        <w:rPr>
          <w:rStyle w:val="FootnoteReference"/>
          <w:rFonts w:ascii="Times New Roman" w:hAnsi="Times New Roman"/>
        </w:rPr>
        <w:footnoteReference w:id="9"/>
      </w:r>
      <w:r w:rsidRPr="00FC5AF5">
        <w:rPr>
          <w:rFonts w:ascii="Times New Roman" w:hAnsi="Times New Roman"/>
        </w:rPr>
        <w:t xml:space="preserve"> Although FOIL expressly lists broad categories of exempt documents, the law has not been without controversy and has required previous judicial interpretation. The New York State Court of Appeals has held that “exemptions are to be narrowly construed to provide maximum access, and the agency seeking to prevent disclosure carries the burden of demonstrating that the requested material falls squarely within a FOIL exemption by articulating a particularized and specific justification for denying access.”</w:t>
      </w:r>
      <w:r w:rsidRPr="00FC5AF5">
        <w:rPr>
          <w:rStyle w:val="FootnoteReference"/>
          <w:rFonts w:ascii="Times New Roman" w:hAnsi="Times New Roman"/>
        </w:rPr>
        <w:footnoteReference w:id="10"/>
      </w:r>
      <w:r w:rsidRPr="00FC5AF5">
        <w:rPr>
          <w:rFonts w:ascii="Times New Roman" w:hAnsi="Times New Roman"/>
        </w:rPr>
        <w:t xml:space="preserve"> FOIL also imposes the burden of proof of establishing that a document sought is exempt on the government, rather than on the requester being required to establish that it is not exempt.</w:t>
      </w:r>
      <w:r w:rsidRPr="00FC5AF5">
        <w:rPr>
          <w:rStyle w:val="FootnoteReference"/>
          <w:rFonts w:ascii="Times New Roman" w:hAnsi="Times New Roman"/>
        </w:rPr>
        <w:footnoteReference w:id="11"/>
      </w:r>
    </w:p>
    <w:p w14:paraId="5166439D" w14:textId="4762B66B" w:rsidR="00FC5AF5" w:rsidRPr="00FC5AF5" w:rsidRDefault="00FC5AF5" w:rsidP="00D82011">
      <w:pPr>
        <w:ind w:firstLine="720"/>
        <w:jc w:val="both"/>
        <w:rPr>
          <w:rFonts w:ascii="Times New Roman" w:hAnsi="Times New Roman"/>
        </w:rPr>
      </w:pPr>
      <w:r w:rsidRPr="00FC5AF5">
        <w:rPr>
          <w:rFonts w:ascii="Times New Roman" w:hAnsi="Times New Roman"/>
        </w:rPr>
        <w:tab/>
        <w:t>Civil Rights Law section 50-a was passed in 1976, two years after the enactment of FOIL, with the purpose of preventing personnel issues faced by law enforcement officers from being raised at criminal hearings unrelated to the matter.</w:t>
      </w:r>
      <w:r w:rsidRPr="00FC5AF5">
        <w:rPr>
          <w:rStyle w:val="FootnoteReference"/>
          <w:rFonts w:ascii="Times New Roman" w:hAnsi="Times New Roman"/>
        </w:rPr>
        <w:footnoteReference w:id="12"/>
      </w:r>
      <w:r w:rsidRPr="00FC5AF5">
        <w:rPr>
          <w:rFonts w:ascii="Times New Roman" w:hAnsi="Times New Roman"/>
        </w:rPr>
        <w:t xml:space="preserve"> Law enforcement personnel records are not specifically exempted from FOIL in Public Officers Law sections 84</w:t>
      </w:r>
      <w:r w:rsidR="00D82011">
        <w:rPr>
          <w:rFonts w:ascii="Times New Roman" w:hAnsi="Times New Roman"/>
        </w:rPr>
        <w:t xml:space="preserve"> through </w:t>
      </w:r>
      <w:r w:rsidRPr="00FC5AF5">
        <w:rPr>
          <w:rFonts w:ascii="Times New Roman" w:hAnsi="Times New Roman"/>
        </w:rPr>
        <w:t>90.</w:t>
      </w:r>
      <w:r w:rsidRPr="00FC5AF5">
        <w:rPr>
          <w:rStyle w:val="FootnoteReference"/>
          <w:rFonts w:ascii="Times New Roman" w:hAnsi="Times New Roman"/>
        </w:rPr>
        <w:footnoteReference w:id="13"/>
      </w:r>
      <w:r w:rsidRPr="00FC5AF5">
        <w:rPr>
          <w:rFonts w:ascii="Times New Roman" w:hAnsi="Times New Roman"/>
        </w:rPr>
        <w:t xml:space="preserve"> The court previously ruled that exemptions to FOIL must be narrowly interpreted, so while one may think that no such exemption exists, however, that would not be completely true.</w:t>
      </w:r>
      <w:r w:rsidRPr="00FC5AF5">
        <w:rPr>
          <w:rStyle w:val="FootnoteReference"/>
          <w:rFonts w:ascii="Times New Roman" w:hAnsi="Times New Roman"/>
        </w:rPr>
        <w:footnoteReference w:id="14"/>
      </w:r>
      <w:r w:rsidRPr="00FC5AF5">
        <w:rPr>
          <w:rFonts w:ascii="Times New Roman" w:hAnsi="Times New Roman"/>
        </w:rPr>
        <w:t xml:space="preserve"> New York State Civil Rights Law section 50-a was titled “Personnel Records of Police Officers, Firefighters, and Correction Officers.”</w:t>
      </w:r>
      <w:r w:rsidRPr="00FC5AF5">
        <w:rPr>
          <w:rStyle w:val="FootnoteReference"/>
          <w:rFonts w:ascii="Times New Roman" w:hAnsi="Times New Roman"/>
        </w:rPr>
        <w:footnoteReference w:id="15"/>
      </w:r>
      <w:r w:rsidRPr="00FC5AF5">
        <w:rPr>
          <w:rFonts w:ascii="Times New Roman" w:hAnsi="Times New Roman"/>
        </w:rPr>
        <w:t xml:space="preserve"> This section was repealed in 2020; prior to the repeal, Civil Rights Law section 50-a stated that: </w:t>
      </w:r>
    </w:p>
    <w:p w14:paraId="45CE025F" w14:textId="41901239" w:rsidR="00FC5AF5" w:rsidRPr="00FC5AF5" w:rsidRDefault="00FC5AF5" w:rsidP="00AC1F65">
      <w:pPr>
        <w:spacing w:before="80" w:after="80"/>
        <w:ind w:left="720" w:right="720"/>
        <w:jc w:val="both"/>
        <w:rPr>
          <w:rFonts w:ascii="Times New Roman" w:hAnsi="Times New Roman"/>
        </w:rPr>
      </w:pPr>
      <w:r w:rsidRPr="00FC5AF5">
        <w:rPr>
          <w:rFonts w:ascii="Times New Roman" w:hAnsi="Times New Roman"/>
        </w:rPr>
        <w:t>All personnel records, used to evaluate performance toward continued employment or promotion, under the control of any police agency</w:t>
      </w:r>
      <w:r w:rsidR="00D82011">
        <w:rPr>
          <w:rFonts w:ascii="Times New Roman" w:hAnsi="Times New Roman"/>
        </w:rPr>
        <w:t xml:space="preserve"> . . . </w:t>
      </w:r>
      <w:r w:rsidRPr="00FC5AF5">
        <w:rPr>
          <w:rFonts w:ascii="Times New Roman" w:hAnsi="Times New Roman"/>
        </w:rPr>
        <w:t xml:space="preserve">and such personnel records under the control of a </w:t>
      </w:r>
      <w:r w:rsidR="00D82011" w:rsidRPr="00FC5AF5">
        <w:rPr>
          <w:rFonts w:ascii="Times New Roman" w:hAnsi="Times New Roman"/>
        </w:rPr>
        <w:t>sheriff</w:t>
      </w:r>
      <w:r w:rsidR="00D82011">
        <w:rPr>
          <w:rFonts w:ascii="Times New Roman" w:hAnsi="Times New Roman"/>
        </w:rPr>
        <w:t>’</w:t>
      </w:r>
      <w:r w:rsidR="00D82011" w:rsidRPr="00FC5AF5">
        <w:rPr>
          <w:rFonts w:ascii="Times New Roman" w:hAnsi="Times New Roman"/>
        </w:rPr>
        <w:t xml:space="preserve">s </w:t>
      </w:r>
      <w:r w:rsidRPr="00FC5AF5">
        <w:rPr>
          <w:rFonts w:ascii="Times New Roman" w:hAnsi="Times New Roman"/>
        </w:rPr>
        <w:t>department or a department of correction of individuals employed as correction officers and such personnel records under the control of a paid fire department or force of individuals employed as firefighters or firefighter/paramedics shall be considered confidential and not subject to inspection or review without the express written consent of such police officer, firefighter, firefighter/paramedic or correction officer except as may be mandated by lawful court order</w:t>
      </w:r>
      <w:r w:rsidR="00D82011">
        <w:rPr>
          <w:rFonts w:ascii="Times New Roman" w:hAnsi="Times New Roman"/>
        </w:rPr>
        <w:t xml:space="preserve"> . . . . </w:t>
      </w:r>
      <w:r w:rsidRPr="00FC5AF5">
        <w:rPr>
          <w:rFonts w:ascii="Times New Roman" w:hAnsi="Times New Roman"/>
        </w:rPr>
        <w:t>No such order shall issue without a clear showing of facts sufficient to warrant the judge to request records for review.</w:t>
      </w:r>
      <w:r w:rsidRPr="00FC5AF5">
        <w:rPr>
          <w:rStyle w:val="FootnoteReference"/>
          <w:rFonts w:ascii="Times New Roman" w:hAnsi="Times New Roman"/>
        </w:rPr>
        <w:footnoteReference w:id="16"/>
      </w:r>
    </w:p>
    <w:p w14:paraId="0B3DD05B" w14:textId="77777777" w:rsidR="00FC5AF5" w:rsidRPr="00FC5AF5" w:rsidRDefault="00FC5AF5" w:rsidP="00AC1F65">
      <w:pPr>
        <w:spacing w:before="120" w:after="120"/>
        <w:contextualSpacing/>
        <w:jc w:val="both"/>
        <w:rPr>
          <w:rFonts w:ascii="Times New Roman" w:hAnsi="Times New Roman"/>
        </w:rPr>
      </w:pPr>
      <w:r w:rsidRPr="00FC5AF5">
        <w:rPr>
          <w:rFonts w:ascii="Times New Roman" w:hAnsi="Times New Roman"/>
        </w:rPr>
        <w:t>The privacy rights created by this legislation become applicable to FOIL through the provision in Public Officers Law section 87 that provides exemptions to FOIL granted by other laws.</w:t>
      </w:r>
      <w:r w:rsidRPr="00FC5AF5">
        <w:rPr>
          <w:rStyle w:val="FootnoteReference"/>
          <w:rFonts w:ascii="Times New Roman" w:hAnsi="Times New Roman"/>
        </w:rPr>
        <w:footnoteReference w:id="17"/>
      </w:r>
      <w:r w:rsidRPr="00FC5AF5">
        <w:rPr>
          <w:rFonts w:ascii="Times New Roman" w:hAnsi="Times New Roman"/>
        </w:rPr>
        <w:t xml:space="preserve"> In addition, there were concerns about the personal privacy of law enforcement officers, and the impact that their work-related proceedings could have on their personal lives.</w:t>
      </w:r>
      <w:r w:rsidRPr="00FC5AF5">
        <w:rPr>
          <w:rStyle w:val="FootnoteReference"/>
          <w:rFonts w:ascii="Times New Roman" w:hAnsi="Times New Roman"/>
        </w:rPr>
        <w:footnoteReference w:id="18"/>
      </w:r>
      <w:r w:rsidRPr="00FC5AF5">
        <w:rPr>
          <w:rFonts w:ascii="Times New Roman" w:hAnsi="Times New Roman"/>
        </w:rPr>
        <w:t xml:space="preserve"> </w:t>
      </w:r>
    </w:p>
    <w:p w14:paraId="5D6EDE5E" w14:textId="77777777" w:rsidR="00FC5AF5" w:rsidRPr="00FC5AF5" w:rsidRDefault="00FC5AF5" w:rsidP="00AC1F65">
      <w:pPr>
        <w:ind w:firstLine="720"/>
        <w:jc w:val="both"/>
        <w:rPr>
          <w:rFonts w:ascii="Times New Roman" w:hAnsi="Times New Roman"/>
        </w:rPr>
      </w:pPr>
      <w:r w:rsidRPr="00FC5AF5">
        <w:rPr>
          <w:rFonts w:ascii="Times New Roman" w:hAnsi="Times New Roman"/>
        </w:rPr>
        <w:tab/>
        <w:t>In 2020, forty-four years after its enactment, proponents of section 50-a continued to support it and the protections and rights afforded to law enforcement officers.</w:t>
      </w:r>
      <w:r w:rsidRPr="00FC5AF5">
        <w:rPr>
          <w:rStyle w:val="FootnoteReference"/>
          <w:rFonts w:ascii="Times New Roman" w:hAnsi="Times New Roman"/>
        </w:rPr>
        <w:footnoteReference w:id="19"/>
      </w:r>
      <w:r w:rsidRPr="00FC5AF5">
        <w:rPr>
          <w:rFonts w:ascii="Times New Roman" w:hAnsi="Times New Roman"/>
        </w:rPr>
        <w:t xml:space="preserve"> Proponents argued that it was necessary to ensure the safety of communities, and without the rights and protections afforded by it, law enforcement would be hindered from doing their job.</w:t>
      </w:r>
      <w:r w:rsidRPr="00FC5AF5">
        <w:rPr>
          <w:rStyle w:val="FootnoteReference"/>
          <w:rFonts w:ascii="Times New Roman" w:hAnsi="Times New Roman"/>
        </w:rPr>
        <w:footnoteReference w:id="20"/>
      </w:r>
      <w:r w:rsidRPr="00FC5AF5">
        <w:rPr>
          <w:rFonts w:ascii="Times New Roman" w:hAnsi="Times New Roman"/>
        </w:rPr>
        <w:t xml:space="preserve"> Critics of section 50-a argued that the law undermined public confidence in government and law enforcement by preventing public access to the disciplinary proceedings and outcomes of such proceedings when officers were accused of misconduct, and these protections were contrary to that of other public employees.</w:t>
      </w:r>
      <w:r w:rsidRPr="00FC5AF5">
        <w:rPr>
          <w:rStyle w:val="FootnoteReference"/>
          <w:rFonts w:ascii="Times New Roman" w:hAnsi="Times New Roman"/>
        </w:rPr>
        <w:footnoteReference w:id="21"/>
      </w:r>
      <w:r w:rsidRPr="00FC5AF5">
        <w:rPr>
          <w:rFonts w:ascii="Times New Roman" w:hAnsi="Times New Roman"/>
        </w:rPr>
        <w:t xml:space="preserve"> Under section 50-a, even serious accusations of prior acts of misconduct including excessive force were exempted from FOIL.</w:t>
      </w:r>
      <w:r w:rsidRPr="00FC5AF5">
        <w:rPr>
          <w:rStyle w:val="FootnoteReference"/>
          <w:rFonts w:ascii="Times New Roman" w:hAnsi="Times New Roman"/>
        </w:rPr>
        <w:footnoteReference w:id="22"/>
      </w:r>
      <w:r w:rsidRPr="00FC5AF5">
        <w:rPr>
          <w:rFonts w:ascii="Times New Roman" w:hAnsi="Times New Roman"/>
        </w:rPr>
        <w:t xml:space="preserve"> Thus, a plaintiff who commenced an action against an NYPD officer for excessive force may have been unable to obtain prior disciplinary records for the officer under section 50-a. </w:t>
      </w:r>
    </w:p>
    <w:p w14:paraId="0155958B" w14:textId="77777777" w:rsidR="00FC5AF5" w:rsidRPr="00FC5AF5" w:rsidRDefault="00FC5AF5" w:rsidP="00AC1F65">
      <w:pPr>
        <w:ind w:firstLine="720"/>
        <w:jc w:val="both"/>
        <w:rPr>
          <w:rFonts w:ascii="Times New Roman" w:hAnsi="Times New Roman"/>
        </w:rPr>
      </w:pPr>
      <w:r w:rsidRPr="00FC5AF5">
        <w:rPr>
          <w:rFonts w:ascii="Times New Roman" w:hAnsi="Times New Roman"/>
        </w:rPr>
        <w:tab/>
        <w:t>This changed in 2020 when the New York State Legislature passed Senate Bill 8496 and Assembly Bill 10611 to repeal section 50-a.</w:t>
      </w:r>
      <w:r w:rsidRPr="00FC5AF5">
        <w:rPr>
          <w:rStyle w:val="FootnoteReference"/>
          <w:rFonts w:ascii="Times New Roman" w:hAnsi="Times New Roman"/>
        </w:rPr>
        <w:footnoteReference w:id="23"/>
      </w:r>
      <w:r w:rsidRPr="00FC5AF5">
        <w:rPr>
          <w:rFonts w:ascii="Times New Roman" w:hAnsi="Times New Roman"/>
        </w:rPr>
        <w:t xml:space="preserve"> The repeal was a controversial partisan measure that passed the New York State Assembly 101 votes to 43 votes; and, passed the New York State Senate 40 votes to 22 votes.</w:t>
      </w:r>
      <w:r w:rsidRPr="00FC5AF5">
        <w:rPr>
          <w:rStyle w:val="FootnoteReference"/>
          <w:rFonts w:ascii="Times New Roman" w:hAnsi="Times New Roman"/>
        </w:rPr>
        <w:footnoteReference w:id="24"/>
      </w:r>
      <w:r w:rsidRPr="00FC5AF5">
        <w:rPr>
          <w:rFonts w:ascii="Times New Roman" w:hAnsi="Times New Roman"/>
        </w:rPr>
        <w:t xml:space="preserve"> The Senate sponsor’s memorandum in support stated that the “repeal of [section] 50-a will help the public regain trust that law enforcement officers and agencies may be held accountable for misconduct.”</w:t>
      </w:r>
      <w:r w:rsidRPr="00FC5AF5">
        <w:rPr>
          <w:rStyle w:val="FootnoteReference"/>
          <w:rFonts w:ascii="Times New Roman" w:hAnsi="Times New Roman"/>
        </w:rPr>
        <w:footnoteReference w:id="25"/>
      </w:r>
      <w:r w:rsidRPr="00FC5AF5">
        <w:rPr>
          <w:rFonts w:ascii="Times New Roman" w:hAnsi="Times New Roman"/>
        </w:rPr>
        <w:t xml:space="preserve"> Conversely, it was argued that the repeal may unfairly subject officers to the dissemination of prejudicial information.</w:t>
      </w:r>
      <w:r w:rsidRPr="00FC5AF5">
        <w:rPr>
          <w:rStyle w:val="FootnoteReference"/>
          <w:rFonts w:ascii="Times New Roman" w:hAnsi="Times New Roman"/>
        </w:rPr>
        <w:footnoteReference w:id="26"/>
      </w:r>
    </w:p>
    <w:p w14:paraId="4B569D5C" w14:textId="74695C29" w:rsidR="00FC5AF5" w:rsidRPr="00FC5AF5" w:rsidRDefault="00FC5AF5" w:rsidP="00D82011">
      <w:pPr>
        <w:pStyle w:val="ListParagraph"/>
        <w:numPr>
          <w:ilvl w:val="0"/>
          <w:numId w:val="17"/>
        </w:numPr>
        <w:spacing w:before="280" w:after="280"/>
        <w:ind w:hanging="720"/>
        <w:contextualSpacing w:val="0"/>
        <w:jc w:val="both"/>
        <w:rPr>
          <w:rFonts w:ascii="Times New Roman" w:hAnsi="Times New Roman" w:cs="Times New Roman"/>
          <w:b/>
          <w:bCs/>
          <w:smallCaps/>
        </w:rPr>
      </w:pPr>
      <w:r w:rsidRPr="00FC5AF5">
        <w:rPr>
          <w:rFonts w:ascii="Times New Roman" w:hAnsi="Times New Roman" w:cs="Times New Roman"/>
          <w:b/>
          <w:bCs/>
          <w:smallCaps/>
        </w:rPr>
        <w:t>Court of Appeals Review</w:t>
      </w:r>
    </w:p>
    <w:p w14:paraId="54DF9E2D" w14:textId="64DF3A41" w:rsidR="00FC5AF5" w:rsidRPr="00FC5AF5" w:rsidRDefault="00FC5AF5" w:rsidP="00AC1F65">
      <w:pPr>
        <w:ind w:firstLine="720"/>
        <w:jc w:val="both"/>
        <w:rPr>
          <w:rFonts w:ascii="Times New Roman" w:hAnsi="Times New Roman"/>
        </w:rPr>
      </w:pPr>
      <w:r w:rsidRPr="00FC5AF5">
        <w:rPr>
          <w:rFonts w:ascii="Times New Roman" w:hAnsi="Times New Roman"/>
        </w:rPr>
        <w:tab/>
        <w:t>With the repeal of section 50-a in 2020, why would the NYPD deny a FOIL request for the personnel records of 143 officers which led to the NYP Holdings case? The question presented to the court focused on the applicability of the repeal.</w:t>
      </w:r>
      <w:r w:rsidRPr="00FC5AF5">
        <w:rPr>
          <w:rStyle w:val="FootnoteReference"/>
          <w:rFonts w:ascii="Times New Roman" w:hAnsi="Times New Roman"/>
        </w:rPr>
        <w:footnoteReference w:id="27"/>
      </w:r>
      <w:r w:rsidRPr="00FC5AF5">
        <w:rPr>
          <w:rFonts w:ascii="Times New Roman" w:hAnsi="Times New Roman"/>
        </w:rPr>
        <w:t xml:space="preserve"> The question was whether the repeal of 50-a has a retroactive effect on records generated prior to the repeal or</w:t>
      </w:r>
      <w:r w:rsidR="00DB5A4A">
        <w:rPr>
          <w:rFonts w:ascii="Times New Roman" w:hAnsi="Times New Roman"/>
        </w:rPr>
        <w:t>,</w:t>
      </w:r>
      <w:r w:rsidRPr="00FC5AF5">
        <w:rPr>
          <w:rFonts w:ascii="Times New Roman" w:hAnsi="Times New Roman"/>
        </w:rPr>
        <w:t xml:space="preserve"> alternatively, if not, whether those records maintained the privilege provided prior to the repeal</w:t>
      </w:r>
      <w:r w:rsidR="00DB5A4A">
        <w:rPr>
          <w:rFonts w:ascii="Times New Roman" w:hAnsi="Times New Roman"/>
        </w:rPr>
        <w:t>.</w:t>
      </w:r>
      <w:r w:rsidRPr="00FC5AF5">
        <w:rPr>
          <w:rStyle w:val="FootnoteReference"/>
          <w:rFonts w:ascii="Times New Roman" w:hAnsi="Times New Roman"/>
        </w:rPr>
        <w:footnoteReference w:id="28"/>
      </w:r>
      <w:r w:rsidRPr="00FC5AF5">
        <w:rPr>
          <w:rFonts w:ascii="Times New Roman" w:hAnsi="Times New Roman"/>
        </w:rPr>
        <w:t xml:space="preserve"> </w:t>
      </w:r>
    </w:p>
    <w:p w14:paraId="21C3FBCB" w14:textId="380AA547" w:rsidR="00FC5AF5" w:rsidRPr="00FC5AF5" w:rsidRDefault="00FC5AF5" w:rsidP="00AC1F65">
      <w:pPr>
        <w:ind w:firstLine="720"/>
        <w:jc w:val="both"/>
        <w:rPr>
          <w:rFonts w:ascii="Times New Roman" w:hAnsi="Times New Roman"/>
        </w:rPr>
      </w:pPr>
      <w:r w:rsidRPr="00FC5AF5">
        <w:rPr>
          <w:rFonts w:ascii="Times New Roman" w:hAnsi="Times New Roman"/>
        </w:rPr>
        <w:tab/>
        <w:t>After the plaintiffs exhausted their administrative remedies, they filed an article 78 proceeding in supreme court against the NYPD.</w:t>
      </w:r>
      <w:r w:rsidRPr="00FC5AF5">
        <w:rPr>
          <w:rStyle w:val="FootnoteReference"/>
          <w:rFonts w:ascii="Times New Roman" w:hAnsi="Times New Roman"/>
        </w:rPr>
        <w:footnoteReference w:id="29"/>
      </w:r>
      <w:r w:rsidRPr="00FC5AF5">
        <w:rPr>
          <w:rFonts w:ascii="Times New Roman" w:hAnsi="Times New Roman"/>
        </w:rPr>
        <w:t xml:space="preserve"> The NYPD responded that the request was overly burdensome. In defense of their members, the Police Benevolent Association of the City of New York, Inc</w:t>
      </w:r>
      <w:r w:rsidR="00DB5A4A">
        <w:rPr>
          <w:rFonts w:ascii="Times New Roman" w:hAnsi="Times New Roman"/>
        </w:rPr>
        <w:t>.</w:t>
      </w:r>
      <w:r w:rsidRPr="00FC5AF5">
        <w:rPr>
          <w:rFonts w:ascii="Times New Roman" w:hAnsi="Times New Roman"/>
        </w:rPr>
        <w:t xml:space="preserve"> (“PBA”) joined the suit as a nonparty to the action, and asserted a defense that the repeal of section 50-a could not be retroactive.</w:t>
      </w:r>
      <w:r w:rsidRPr="00FC5AF5">
        <w:rPr>
          <w:rStyle w:val="FootnoteReference"/>
          <w:rFonts w:ascii="Times New Roman" w:hAnsi="Times New Roman"/>
        </w:rPr>
        <w:footnoteReference w:id="30"/>
      </w:r>
      <w:r w:rsidRPr="00FC5AF5">
        <w:rPr>
          <w:rFonts w:ascii="Times New Roman" w:hAnsi="Times New Roman"/>
        </w:rPr>
        <w:t xml:space="preserve"> The PBA argued that any records created prior to the repeal were not subject to FOIL.</w:t>
      </w:r>
      <w:r w:rsidRPr="00FC5AF5">
        <w:rPr>
          <w:rStyle w:val="FootnoteReference"/>
          <w:rFonts w:ascii="Times New Roman" w:hAnsi="Times New Roman"/>
        </w:rPr>
        <w:footnoteReference w:id="31"/>
      </w:r>
      <w:r w:rsidRPr="00FC5AF5">
        <w:rPr>
          <w:rFonts w:ascii="Times New Roman" w:hAnsi="Times New Roman"/>
        </w:rPr>
        <w:t xml:space="preserve"> The PBA argued that a retroactive application would be contrary to the legislative intent of the repeal.</w:t>
      </w:r>
      <w:r w:rsidRPr="00FC5AF5">
        <w:rPr>
          <w:rStyle w:val="FootnoteReference"/>
          <w:rFonts w:ascii="Times New Roman" w:hAnsi="Times New Roman"/>
        </w:rPr>
        <w:footnoteReference w:id="32"/>
      </w:r>
      <w:r w:rsidRPr="00FC5AF5">
        <w:rPr>
          <w:rFonts w:ascii="Times New Roman" w:hAnsi="Times New Roman"/>
        </w:rPr>
        <w:t xml:space="preserve"> The supreme court ruled that the PBA was a nonparty and could not assert a defense and ordered the documents to be compelled.</w:t>
      </w:r>
      <w:r w:rsidRPr="00FC5AF5">
        <w:rPr>
          <w:rStyle w:val="FootnoteReference"/>
          <w:rFonts w:ascii="Times New Roman" w:hAnsi="Times New Roman"/>
        </w:rPr>
        <w:footnoteReference w:id="33"/>
      </w:r>
      <w:r w:rsidRPr="00FC5AF5">
        <w:rPr>
          <w:rFonts w:ascii="Times New Roman" w:hAnsi="Times New Roman"/>
        </w:rPr>
        <w:t xml:space="preserve"> </w:t>
      </w:r>
    </w:p>
    <w:p w14:paraId="769F4D3F" w14:textId="24A052A8" w:rsidR="00FC5AF5" w:rsidRPr="00FC5AF5" w:rsidRDefault="00FC5AF5" w:rsidP="00AC1F65">
      <w:pPr>
        <w:ind w:firstLine="720"/>
        <w:jc w:val="both"/>
        <w:rPr>
          <w:rFonts w:ascii="Times New Roman" w:hAnsi="Times New Roman"/>
        </w:rPr>
      </w:pPr>
      <w:r w:rsidRPr="00FC5AF5">
        <w:rPr>
          <w:rFonts w:ascii="Times New Roman" w:hAnsi="Times New Roman"/>
        </w:rPr>
        <w:tab/>
        <w:t xml:space="preserve">The NYPD and PBA both appealed to the </w:t>
      </w:r>
      <w:r w:rsidR="00DB5A4A">
        <w:rPr>
          <w:rFonts w:ascii="Times New Roman" w:hAnsi="Times New Roman"/>
        </w:rPr>
        <w:t xml:space="preserve">New York </w:t>
      </w:r>
      <w:r w:rsidRPr="00FC5AF5">
        <w:rPr>
          <w:rFonts w:ascii="Times New Roman" w:hAnsi="Times New Roman"/>
        </w:rPr>
        <w:t>Appellate Division, First Department, with the NYPD withdrawing its appeal.</w:t>
      </w:r>
      <w:r w:rsidRPr="00FC5AF5">
        <w:rPr>
          <w:rStyle w:val="FootnoteReference"/>
          <w:rFonts w:ascii="Times New Roman" w:hAnsi="Times New Roman"/>
        </w:rPr>
        <w:footnoteReference w:id="34"/>
      </w:r>
      <w:r w:rsidRPr="00FC5AF5">
        <w:rPr>
          <w:rFonts w:ascii="Times New Roman" w:hAnsi="Times New Roman"/>
        </w:rPr>
        <w:t xml:space="preserve"> The appellate division affirmed the supreme court’s ruling stating that the appeal does apply retroactively and that FOIL is applicable to any documents in the NYPD’s possession at the time of the repeal, not just to documents created after its repeal.</w:t>
      </w:r>
      <w:r w:rsidRPr="00FC5AF5">
        <w:rPr>
          <w:rStyle w:val="FootnoteReference"/>
          <w:rFonts w:ascii="Times New Roman" w:hAnsi="Times New Roman"/>
        </w:rPr>
        <w:footnoteReference w:id="35"/>
      </w:r>
      <w:r w:rsidRPr="00FC5AF5">
        <w:rPr>
          <w:rFonts w:ascii="Times New Roman" w:hAnsi="Times New Roman"/>
        </w:rPr>
        <w:t xml:space="preserve"> The appellate court further explained that a retroactive application is required to comply with the legislative intent and plain reading of the legislation and to promote its purpose of “increasing public trust in, and accountability of, law enforcement agencies.”</w:t>
      </w:r>
      <w:r w:rsidRPr="00FC5AF5">
        <w:rPr>
          <w:rStyle w:val="FootnoteReference"/>
          <w:rFonts w:ascii="Times New Roman" w:hAnsi="Times New Roman"/>
        </w:rPr>
        <w:footnoteReference w:id="36"/>
      </w:r>
    </w:p>
    <w:p w14:paraId="5863540F" w14:textId="451293B8" w:rsidR="00FC5AF5" w:rsidRPr="00FC5AF5" w:rsidRDefault="00FC5AF5" w:rsidP="00AC1F65">
      <w:pPr>
        <w:ind w:firstLine="720"/>
        <w:jc w:val="both"/>
        <w:rPr>
          <w:rFonts w:ascii="Times New Roman" w:hAnsi="Times New Roman"/>
        </w:rPr>
      </w:pPr>
      <w:r w:rsidRPr="00FC5AF5">
        <w:rPr>
          <w:rFonts w:ascii="Times New Roman" w:hAnsi="Times New Roman"/>
        </w:rPr>
        <w:tab/>
        <w:t xml:space="preserve">By the time the New York Court of Appeals heard this case, the </w:t>
      </w:r>
      <w:r w:rsidR="004529F2">
        <w:rPr>
          <w:rFonts w:ascii="Times New Roman" w:hAnsi="Times New Roman"/>
        </w:rPr>
        <w:t xml:space="preserve">New York </w:t>
      </w:r>
      <w:r w:rsidRPr="00FC5AF5">
        <w:rPr>
          <w:rFonts w:ascii="Times New Roman" w:hAnsi="Times New Roman"/>
        </w:rPr>
        <w:t>Appellate Division’s First, Second, and Fourth Departments had already held that the repeal of section 50-a applies retroactively.</w:t>
      </w:r>
      <w:r w:rsidRPr="00FC5AF5">
        <w:rPr>
          <w:rStyle w:val="FootnoteReference"/>
          <w:rFonts w:ascii="Times New Roman" w:hAnsi="Times New Roman"/>
        </w:rPr>
        <w:footnoteReference w:id="37"/>
      </w:r>
      <w:r w:rsidRPr="00FC5AF5">
        <w:rPr>
          <w:rFonts w:ascii="Times New Roman" w:hAnsi="Times New Roman"/>
        </w:rPr>
        <w:t xml:space="preserve"> The court of appeals began its analysis with a statement from </w:t>
      </w:r>
      <w:r w:rsidRPr="00FC5AF5">
        <w:rPr>
          <w:rFonts w:ascii="Times New Roman" w:hAnsi="Times New Roman"/>
          <w:i/>
          <w:iCs/>
        </w:rPr>
        <w:t>Majewski v. Broadalbin-Perth Central School District</w:t>
      </w:r>
      <w:r w:rsidR="004529F2">
        <w:rPr>
          <w:rFonts w:ascii="Times New Roman" w:hAnsi="Times New Roman"/>
        </w:rPr>
        <w:t>,</w:t>
      </w:r>
      <w:r w:rsidRPr="00FC5AF5">
        <w:rPr>
          <w:rFonts w:ascii="Times New Roman" w:hAnsi="Times New Roman"/>
        </w:rPr>
        <w:t xml:space="preserve"> which expressed a sentiment opposed to the retroactive operation of statutes absent express legislative intent or necessary implication.</w:t>
      </w:r>
      <w:r w:rsidRPr="00FC5AF5">
        <w:rPr>
          <w:rStyle w:val="FootnoteReference"/>
          <w:rFonts w:ascii="Times New Roman" w:hAnsi="Times New Roman"/>
        </w:rPr>
        <w:footnoteReference w:id="38"/>
      </w:r>
      <w:r w:rsidRPr="00FC5AF5">
        <w:rPr>
          <w:rFonts w:ascii="Times New Roman" w:hAnsi="Times New Roman"/>
        </w:rPr>
        <w:t xml:space="preserve"> The court then continued by reasoning that “remedial legislation should be given retroactive effect in order to effectuate its beneficial purpose.”</w:t>
      </w:r>
      <w:r w:rsidRPr="00FC5AF5">
        <w:rPr>
          <w:rStyle w:val="FootnoteReference"/>
          <w:rFonts w:ascii="Times New Roman" w:hAnsi="Times New Roman"/>
        </w:rPr>
        <w:footnoteReference w:id="39"/>
      </w:r>
      <w:r w:rsidRPr="00FC5AF5">
        <w:rPr>
          <w:rFonts w:ascii="Times New Roman" w:hAnsi="Times New Roman"/>
        </w:rPr>
        <w:t xml:space="preserve"> </w:t>
      </w:r>
    </w:p>
    <w:p w14:paraId="759CAC1F" w14:textId="77777777" w:rsidR="00FC5AF5" w:rsidRPr="00FC5AF5" w:rsidRDefault="00FC5AF5" w:rsidP="00AC1F65">
      <w:pPr>
        <w:ind w:firstLine="720"/>
        <w:jc w:val="both"/>
        <w:rPr>
          <w:rFonts w:ascii="Times New Roman" w:hAnsi="Times New Roman"/>
        </w:rPr>
      </w:pPr>
      <w:r w:rsidRPr="00FC5AF5">
        <w:rPr>
          <w:rFonts w:ascii="Times New Roman" w:hAnsi="Times New Roman"/>
        </w:rPr>
        <w:t>The court provided factors that were considered to determine whether remedial legislation should be applied retroactively. The three factors utilized are: (1) whether the legislature made any specific mention of retroactivity, or expressed a sense of urgency; (2) whether the statute was written to change a judicial interpretation; or (3) whether the legislature expressly explained the laws intended purpose.</w:t>
      </w:r>
      <w:r w:rsidRPr="00FC5AF5">
        <w:rPr>
          <w:rStyle w:val="FootnoteReference"/>
          <w:rFonts w:ascii="Times New Roman" w:hAnsi="Times New Roman"/>
        </w:rPr>
        <w:footnoteReference w:id="40"/>
      </w:r>
      <w:r w:rsidRPr="00FC5AF5">
        <w:rPr>
          <w:rFonts w:ascii="Times New Roman" w:hAnsi="Times New Roman"/>
        </w:rPr>
        <w:t xml:space="preserve"> Based on these criteria, the court ruled that the legislature intended the statutory repeal to have a retroactive effect and expose all law enforcement officer disciplinary records to FOIL.</w:t>
      </w:r>
      <w:r w:rsidRPr="00FC5AF5">
        <w:rPr>
          <w:rStyle w:val="FootnoteReference"/>
          <w:rFonts w:ascii="Times New Roman" w:hAnsi="Times New Roman"/>
        </w:rPr>
        <w:footnoteReference w:id="41"/>
      </w:r>
      <w:r w:rsidRPr="00FC5AF5">
        <w:rPr>
          <w:rFonts w:ascii="Times New Roman" w:hAnsi="Times New Roman"/>
        </w:rPr>
        <w:t xml:space="preserve"> The court continued to explain that FOIL applies to all records possessed by a government agency, without reference to the date in which the records were created.</w:t>
      </w:r>
      <w:r w:rsidRPr="00FC5AF5">
        <w:rPr>
          <w:rStyle w:val="FootnoteReference"/>
          <w:rFonts w:ascii="Times New Roman" w:hAnsi="Times New Roman"/>
        </w:rPr>
        <w:footnoteReference w:id="42"/>
      </w:r>
      <w:r w:rsidRPr="00FC5AF5">
        <w:rPr>
          <w:rFonts w:ascii="Times New Roman" w:hAnsi="Times New Roman"/>
        </w:rPr>
        <w:t xml:space="preserve"> </w:t>
      </w:r>
    </w:p>
    <w:p w14:paraId="168417F3" w14:textId="77777777" w:rsidR="00FC5AF5" w:rsidRPr="00FC5AF5" w:rsidRDefault="00FC5AF5" w:rsidP="00AC1F65">
      <w:pPr>
        <w:ind w:firstLine="720"/>
        <w:jc w:val="both"/>
        <w:rPr>
          <w:rFonts w:ascii="Times New Roman" w:hAnsi="Times New Roman"/>
        </w:rPr>
      </w:pPr>
      <w:r w:rsidRPr="00FC5AF5">
        <w:rPr>
          <w:rFonts w:ascii="Times New Roman" w:hAnsi="Times New Roman"/>
        </w:rPr>
        <w:t>The court then utilized the “history and purpose test” to examine the intent of the legislation.</w:t>
      </w:r>
      <w:r w:rsidRPr="00FC5AF5">
        <w:rPr>
          <w:rStyle w:val="FootnoteReference"/>
          <w:rFonts w:ascii="Times New Roman" w:hAnsi="Times New Roman"/>
        </w:rPr>
        <w:footnoteReference w:id="43"/>
      </w:r>
      <w:r w:rsidRPr="00FC5AF5">
        <w:rPr>
          <w:rFonts w:ascii="Times New Roman" w:hAnsi="Times New Roman"/>
        </w:rPr>
        <w:t xml:space="preserve"> The Assembly sponsor cited the purpose of the legislation was to respond to public demands for police reform, while the Senate sponsor cited a desire to increase public trust in law enforcement.</w:t>
      </w:r>
      <w:r w:rsidRPr="00FC5AF5">
        <w:rPr>
          <w:rStyle w:val="FootnoteReference"/>
          <w:rFonts w:ascii="Times New Roman" w:hAnsi="Times New Roman"/>
        </w:rPr>
        <w:footnoteReference w:id="44"/>
      </w:r>
      <w:r w:rsidRPr="00FC5AF5">
        <w:rPr>
          <w:rFonts w:ascii="Times New Roman" w:hAnsi="Times New Roman"/>
        </w:rPr>
        <w:t xml:space="preserve"> Based on these factors, along with an absence of a clear retroactive exemption, the New York Court of Appeals affirmed the lower court rulings and found that remedial legislation such as the repeal of section 50-a applies retroactively.</w:t>
      </w:r>
      <w:r w:rsidRPr="00FC5AF5">
        <w:rPr>
          <w:rStyle w:val="FootnoteReference"/>
          <w:rFonts w:ascii="Times New Roman" w:hAnsi="Times New Roman"/>
        </w:rPr>
        <w:footnoteReference w:id="45"/>
      </w:r>
      <w:r w:rsidRPr="00FC5AF5">
        <w:rPr>
          <w:rFonts w:ascii="Times New Roman" w:hAnsi="Times New Roman"/>
        </w:rPr>
        <w:t xml:space="preserve"> </w:t>
      </w:r>
    </w:p>
    <w:p w14:paraId="64979453" w14:textId="77777777" w:rsidR="00FC5AF5" w:rsidRPr="00FC5AF5" w:rsidRDefault="00FC5AF5" w:rsidP="00D82011">
      <w:pPr>
        <w:pStyle w:val="ListParagraph"/>
        <w:numPr>
          <w:ilvl w:val="0"/>
          <w:numId w:val="17"/>
        </w:numPr>
        <w:spacing w:before="280" w:after="280"/>
        <w:ind w:hanging="720"/>
        <w:contextualSpacing w:val="0"/>
        <w:jc w:val="both"/>
        <w:rPr>
          <w:rFonts w:ascii="Times New Roman" w:hAnsi="Times New Roman" w:cs="Times New Roman"/>
          <w:b/>
          <w:bCs/>
          <w:smallCaps/>
        </w:rPr>
      </w:pPr>
      <w:r w:rsidRPr="00FC5AF5">
        <w:rPr>
          <w:rFonts w:ascii="Times New Roman" w:hAnsi="Times New Roman" w:cs="Times New Roman"/>
          <w:b/>
          <w:bCs/>
          <w:smallCaps/>
        </w:rPr>
        <w:t>Conclusion</w:t>
      </w:r>
    </w:p>
    <w:p w14:paraId="26222632" w14:textId="147A5151" w:rsidR="00FC5AF5" w:rsidRPr="00FC5AF5" w:rsidRDefault="00FC5AF5" w:rsidP="00AC1F65">
      <w:pPr>
        <w:ind w:firstLine="720"/>
        <w:contextualSpacing/>
        <w:jc w:val="both"/>
        <w:rPr>
          <w:rFonts w:ascii="Times New Roman" w:hAnsi="Times New Roman"/>
        </w:rPr>
      </w:pPr>
      <w:r w:rsidRPr="00FC5AF5">
        <w:rPr>
          <w:rFonts w:ascii="Times New Roman" w:hAnsi="Times New Roman"/>
          <w:i/>
          <w:iCs/>
        </w:rPr>
        <w:t>In re NYP Holdings, Inc. v. New York City Police Department</w:t>
      </w:r>
      <w:r w:rsidRPr="00FC5AF5">
        <w:rPr>
          <w:rFonts w:ascii="Times New Roman" w:hAnsi="Times New Roman"/>
        </w:rPr>
        <w:t xml:space="preserve"> is an impactful case that will have a lasting effect. This case solidifies the court’s broad view and support of FOIL. If the legislature repeals other statutorily exempt documents from the scope of FOIL, it is likely that those repeals will also have a retroactive effect. Although section 50-a was repealed, other statutory exemptions still apply. The holding in this case may likely be used as precedent for future remedial legislation disputes. </w:t>
      </w:r>
      <w:r w:rsidRPr="00FC5AF5">
        <w:rPr>
          <w:rFonts w:ascii="Times New Roman" w:hAnsi="Times New Roman"/>
          <w:i/>
          <w:iCs/>
        </w:rPr>
        <w:t xml:space="preserve">In re NYP Holdings, Inc. </w:t>
      </w:r>
      <w:r w:rsidRPr="00FC5AF5">
        <w:rPr>
          <w:rFonts w:ascii="Times New Roman" w:hAnsi="Times New Roman"/>
        </w:rPr>
        <w:t>sets precedent for the use of the “history and purpose test” when analyzing the retroactive effect of legislation. Further, governmental agencies and employees are no longer shielded from disclosing documents produced prior to the repeal of section 50-a when faced with a FOIL request.</w:t>
      </w:r>
    </w:p>
    <w:p w14:paraId="0720112D" w14:textId="726B56A0" w:rsidR="00FC5AF5" w:rsidRPr="00FC5AF5" w:rsidRDefault="00FC5AF5" w:rsidP="00AC1F65">
      <w:pPr>
        <w:ind w:firstLine="720"/>
        <w:contextualSpacing/>
        <w:jc w:val="both"/>
        <w:rPr>
          <w:rFonts w:ascii="Times New Roman" w:hAnsi="Times New Roman"/>
        </w:rPr>
      </w:pPr>
      <w:r w:rsidRPr="00FC5AF5">
        <w:rPr>
          <w:rFonts w:ascii="Times New Roman" w:hAnsi="Times New Roman"/>
        </w:rPr>
        <w:t>FOIL is an essential component to a free society. With that in mind, not all government documents can be disclosed. Whether documents are subject to disclosure or exemption pursuant to FOIL is determined by the legislature. Advocates and critics of section 50-a disagree on the importance of specific FOIL exemptions for law enforcement personnel and disciplinary records; however, there was a clear repeal by the Legislature in 2020.</w:t>
      </w:r>
      <w:r w:rsidRPr="00FC5AF5">
        <w:rPr>
          <w:rStyle w:val="FootnoteReference"/>
          <w:rFonts w:ascii="Times New Roman" w:hAnsi="Times New Roman"/>
        </w:rPr>
        <w:footnoteReference w:id="46"/>
      </w:r>
      <w:r w:rsidRPr="00FC5AF5">
        <w:rPr>
          <w:rFonts w:ascii="Times New Roman" w:hAnsi="Times New Roman"/>
        </w:rPr>
        <w:t xml:space="preserve"> Prior to </w:t>
      </w:r>
      <w:r w:rsidRPr="00FC5AF5">
        <w:rPr>
          <w:rFonts w:ascii="Times New Roman" w:hAnsi="Times New Roman"/>
          <w:i/>
          <w:iCs/>
        </w:rPr>
        <w:t>NYP Holdings, Inc.</w:t>
      </w:r>
      <w:r w:rsidRPr="00FC5AF5">
        <w:rPr>
          <w:rFonts w:ascii="Times New Roman" w:hAnsi="Times New Roman"/>
        </w:rPr>
        <w:t>, the repeal of section 50-a had a retroactive effect in the Appellate Division’s First, Second, and Fourth Departments. This case has now codified that effect state-wide by the highest court.</w:t>
      </w:r>
      <w:r w:rsidRPr="00FC5AF5">
        <w:rPr>
          <w:rStyle w:val="FootnoteReference"/>
          <w:rFonts w:ascii="Times New Roman" w:hAnsi="Times New Roman"/>
        </w:rPr>
        <w:footnoteReference w:id="47"/>
      </w:r>
      <w:r w:rsidRPr="00FC5AF5">
        <w:rPr>
          <w:rFonts w:ascii="Times New Roman" w:hAnsi="Times New Roman"/>
        </w:rPr>
        <w:t xml:space="preserve"> The importance of public safety, transparent government, and civil rights came together in this case and should not be taken lightly. </w:t>
      </w:r>
    </w:p>
    <w:p w14:paraId="743FA9FC" w14:textId="19191D43" w:rsidR="00FC5AF5" w:rsidRPr="00FC5AF5" w:rsidRDefault="00FC5AF5" w:rsidP="00AC1F65">
      <w:pPr>
        <w:ind w:firstLine="720"/>
        <w:contextualSpacing/>
        <w:jc w:val="both"/>
        <w:rPr>
          <w:rFonts w:ascii="Times New Roman" w:hAnsi="Times New Roman"/>
        </w:rPr>
      </w:pPr>
      <w:r w:rsidRPr="00FC5AF5">
        <w:rPr>
          <w:rFonts w:ascii="Times New Roman" w:hAnsi="Times New Roman"/>
        </w:rPr>
        <w:t>There is no doubt that the legislature’s intent was for the repeal of Civil Rights Law section 50-a to have a retroactive effect, which the New York Court of Appeals ruled in accordance with, thereby implementing the legislature’s intent. It is worth noting that the legislature acted during a turbulent time to implement this legislation very quickly. Now that it is clear as to how the law applies, the legislature should revisit this decision to reasonably limit the protections which section 50-a provided, as opposed to completely eliminating them. The repeal of section 50-a was a politically charged, partisan decision, which was a reactionary move to amend a nearly five-</w:t>
      </w:r>
      <w:r w:rsidR="000D5F80" w:rsidRPr="00FC5AF5">
        <w:rPr>
          <w:rFonts w:ascii="Times New Roman" w:hAnsi="Times New Roman"/>
        </w:rPr>
        <w:t>decade</w:t>
      </w:r>
      <w:r w:rsidR="000D5F80">
        <w:rPr>
          <w:rFonts w:ascii="Times New Roman" w:hAnsi="Times New Roman"/>
        </w:rPr>
        <w:t>-</w:t>
      </w:r>
      <w:r w:rsidRPr="00FC5AF5">
        <w:rPr>
          <w:rFonts w:ascii="Times New Roman" w:hAnsi="Times New Roman"/>
        </w:rPr>
        <w:t xml:space="preserve">old private right, to create a new public policy based on a highly publicized public outcry during a global pandemic. The death of George Floyd is mentioned </w:t>
      </w:r>
      <w:r w:rsidR="000D5F80">
        <w:rPr>
          <w:rFonts w:ascii="Times New Roman" w:hAnsi="Times New Roman"/>
        </w:rPr>
        <w:t>seventy-nine</w:t>
      </w:r>
      <w:r w:rsidR="000D5F80" w:rsidRPr="00FC5AF5">
        <w:rPr>
          <w:rFonts w:ascii="Times New Roman" w:hAnsi="Times New Roman"/>
        </w:rPr>
        <w:t xml:space="preserve"> </w:t>
      </w:r>
      <w:r w:rsidRPr="00FC5AF5">
        <w:rPr>
          <w:rFonts w:ascii="Times New Roman" w:hAnsi="Times New Roman"/>
        </w:rPr>
        <w:t>times in the Senate bill jacket; there is little doubt that this change was a reactionary response to that incident.</w:t>
      </w:r>
      <w:r w:rsidRPr="00FC5AF5">
        <w:rPr>
          <w:rStyle w:val="FootnoteReference"/>
          <w:rFonts w:ascii="Times New Roman" w:hAnsi="Times New Roman"/>
        </w:rPr>
        <w:footnoteReference w:id="48"/>
      </w:r>
      <w:r w:rsidRPr="00FC5AF5">
        <w:rPr>
          <w:rFonts w:ascii="Times New Roman" w:hAnsi="Times New Roman"/>
        </w:rPr>
        <w:t xml:space="preserve"> There may be long-standing public safety consequences to this decision. There are now questions as to what effect this case will have in the future with regard to other civil rights</w:t>
      </w:r>
      <w:r w:rsidR="000D5F80">
        <w:rPr>
          <w:rFonts w:ascii="Times New Roman" w:hAnsi="Times New Roman"/>
        </w:rPr>
        <w:t>:</w:t>
      </w:r>
      <w:r w:rsidRPr="00FC5AF5">
        <w:rPr>
          <w:rFonts w:ascii="Times New Roman" w:hAnsi="Times New Roman"/>
        </w:rPr>
        <w:t xml:space="preserve"> whether future amendments to a statute that grants rights to a specified group of individuals may be repealed and have a retroactive effect</w:t>
      </w:r>
      <w:r w:rsidR="000D5F80">
        <w:rPr>
          <w:rFonts w:ascii="Times New Roman" w:hAnsi="Times New Roman"/>
        </w:rPr>
        <w:t>.</w:t>
      </w:r>
      <w:r w:rsidRPr="00FC5AF5">
        <w:rPr>
          <w:rFonts w:ascii="Times New Roman" w:hAnsi="Times New Roman"/>
        </w:rPr>
        <w:t xml:space="preserve"> </w:t>
      </w:r>
    </w:p>
    <w:p w14:paraId="4969230E" w14:textId="77777777" w:rsidR="00FC5AF5" w:rsidRPr="00FC5AF5" w:rsidRDefault="00FC5AF5" w:rsidP="00AC1F65">
      <w:pPr>
        <w:ind w:firstLine="720"/>
        <w:contextualSpacing/>
        <w:jc w:val="both"/>
        <w:rPr>
          <w:rFonts w:ascii="Times New Roman" w:hAnsi="Times New Roman"/>
        </w:rPr>
      </w:pPr>
      <w:r w:rsidRPr="00FC5AF5">
        <w:rPr>
          <w:rFonts w:ascii="Times New Roman" w:hAnsi="Times New Roman"/>
        </w:rPr>
        <w:t xml:space="preserve">Additionally, it is important to balance the rights of those who were protected by section 50-a, against the interest of an open government and trust in law enforcement. The legislative intent of the repeal of section 50-a should have been to better balance these interests, as opposed to the extreme total repeal. A more reasonable and moderate solution in lieu of the repeal could have been to retain the law, with an exception for substantiated disciplinary complaints. Civil Rights Law section 50-a was passed to provide a private right of privacy to a specified group of individuals whom by the nature of their employment are arguably in a position of enhanced public scrutiny. Completely removing these protections to include disclosure of unsubstantiated complaints is in contrast to public safety, the intent of the legislation, and public policy. Publicly revealing specific details of unsubstantiated complaints can have a detrimental impact on a previously protected law enforcement officer’s career, life, and wellbeing. It can hinder future employment, public image, and other personal opportunities. The potential for these life repercussions based on information of mere accusations without any defense or adjudication may be detrimental to proactive policing. When an officer makes these decisions under the protection of certain rights, repealing these rights retroactively undermines the integrity of the state. </w:t>
      </w:r>
    </w:p>
    <w:p w14:paraId="2C090EEE" w14:textId="28049645" w:rsidR="00D62F1D" w:rsidRPr="00FC5AF5" w:rsidRDefault="00D62F1D" w:rsidP="00AC1F65">
      <w:pPr>
        <w:ind w:firstLine="720"/>
        <w:contextualSpacing/>
        <w:rPr>
          <w:rFonts w:ascii="Times New Roman" w:hAnsi="Times New Roman"/>
        </w:rPr>
      </w:pPr>
    </w:p>
    <w:sectPr w:rsidR="00D62F1D" w:rsidRPr="00FC5AF5" w:rsidSect="00FC5AF5">
      <w:headerReference w:type="even" r:id="rId11"/>
      <w:headerReference w:type="default" r:id="rId12"/>
      <w:headerReference w:type="first" r:id="rId13"/>
      <w:footerReference w:type="first" r:id="rId14"/>
      <w:type w:val="continuous"/>
      <w:pgSz w:w="12240" w:h="15840" w:code="1"/>
      <w:pgMar w:top="720" w:right="2760" w:bottom="2640" w:left="2760" w:header="720" w:footer="26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347A4" w14:textId="77777777" w:rsidR="00145691" w:rsidRDefault="00145691">
      <w:r>
        <w:separator/>
      </w:r>
    </w:p>
  </w:endnote>
  <w:endnote w:type="continuationSeparator" w:id="0">
    <w:p w14:paraId="54440E29" w14:textId="77777777" w:rsidR="00145691" w:rsidRDefault="0014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8792" w14:textId="68FFBA34" w:rsidR="00B13D98" w:rsidRPr="00FC5AF5" w:rsidRDefault="00B13D98">
    <w:pPr>
      <w:pStyle w:val="Footer"/>
      <w:spacing w:before="240"/>
      <w:jc w:val="center"/>
      <w:rPr>
        <w:rFonts w:ascii="Times New Roman" w:hAnsi="Times New Roman"/>
        <w:szCs w:val="24"/>
      </w:rPr>
    </w:pPr>
    <w:r w:rsidRPr="00FC5AF5">
      <w:rPr>
        <w:rFonts w:ascii="Times New Roman" w:hAnsi="Times New Roman"/>
        <w:szCs w:val="24"/>
      </w:rPr>
      <w:fldChar w:fldCharType="begin"/>
    </w:r>
    <w:r w:rsidRPr="00FC5AF5">
      <w:rPr>
        <w:rFonts w:ascii="Times New Roman" w:hAnsi="Times New Roman"/>
        <w:szCs w:val="24"/>
      </w:rPr>
      <w:instrText xml:space="preserve"> PAGE  \* MERGEFORMAT </w:instrText>
    </w:r>
    <w:r w:rsidRPr="00FC5AF5">
      <w:rPr>
        <w:rFonts w:ascii="Times New Roman" w:hAnsi="Times New Roman"/>
        <w:szCs w:val="24"/>
      </w:rPr>
      <w:fldChar w:fldCharType="separate"/>
    </w:r>
    <w:r w:rsidR="00E03496" w:rsidRPr="00FC5AF5">
      <w:rPr>
        <w:rFonts w:ascii="Times New Roman" w:hAnsi="Times New Roman"/>
        <w:noProof/>
        <w:szCs w:val="24"/>
      </w:rPr>
      <w:t>101</w:t>
    </w:r>
    <w:r w:rsidRPr="00FC5AF5">
      <w:rPr>
        <w:rFonts w:ascii="Times New Roman" w:hAnsi="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91D5D" w14:textId="77777777" w:rsidR="00145691" w:rsidRDefault="00145691" w:rsidP="00E02D00">
      <w:r>
        <w:separator/>
      </w:r>
    </w:p>
  </w:footnote>
  <w:footnote w:type="continuationSeparator" w:id="0">
    <w:p w14:paraId="08BBDF50" w14:textId="77777777" w:rsidR="00145691" w:rsidRDefault="00145691">
      <w:r>
        <w:continuationSeparator/>
      </w:r>
    </w:p>
  </w:footnote>
  <w:footnote w:id="1">
    <w:p w14:paraId="6172A953" w14:textId="50CBE38C" w:rsidR="00FC5AF5" w:rsidRPr="00FC5AF5" w:rsidRDefault="00FC5AF5" w:rsidP="00E47DB3">
      <w:pPr>
        <w:pStyle w:val="FootnoteText"/>
        <w:jc w:val="both"/>
        <w:rPr>
          <w:rFonts w:ascii="Times New Roman" w:hAnsi="Times New Roman"/>
        </w:rPr>
      </w:pPr>
      <w:r w:rsidRPr="00FC5AF5">
        <w:rPr>
          <w:rStyle w:val="FootnoteReference"/>
          <w:rFonts w:ascii="Times New Roman" w:hAnsi="Times New Roman"/>
        </w:rPr>
        <w:t>*</w:t>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rPr>
        <w:t xml:space="preserve">Executive Online Editor, </w:t>
      </w:r>
      <w:r w:rsidRPr="00FC5AF5">
        <w:rPr>
          <w:rFonts w:ascii="Times New Roman" w:hAnsi="Times New Roman"/>
          <w:i/>
          <w:iCs/>
        </w:rPr>
        <w:t>Touro Law Review</w:t>
      </w:r>
      <w:r w:rsidRPr="00FC5AF5">
        <w:rPr>
          <w:rFonts w:ascii="Times New Roman" w:hAnsi="Times New Roman"/>
        </w:rPr>
        <w:t xml:space="preserve">; J.D. Candidate [May 2028]. </w:t>
      </w:r>
    </w:p>
  </w:footnote>
  <w:footnote w:id="2">
    <w:p w14:paraId="06D6BBCF" w14:textId="7D33026A" w:rsidR="00FC5AF5" w:rsidRPr="00FC5AF5" w:rsidRDefault="00FC5AF5" w:rsidP="00E47DB3">
      <w:pPr>
        <w:pStyle w:val="FootnoteText"/>
        <w:jc w:val="both"/>
        <w:rPr>
          <w:rFonts w:ascii="Times New Roman" w:hAnsi="Times New Roman"/>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 xml:space="preserve">In re </w:t>
      </w:r>
      <w:r w:rsidRPr="00FC5AF5">
        <w:rPr>
          <w:rFonts w:ascii="Times New Roman" w:hAnsi="Times New Roman"/>
          <w:iCs/>
        </w:rPr>
        <w:t>NYP Holdings v. N.Y.C. Police Dep’t</w:t>
      </w:r>
      <w:r w:rsidRPr="00FC5AF5">
        <w:rPr>
          <w:rFonts w:ascii="Times New Roman" w:hAnsi="Times New Roman"/>
        </w:rPr>
        <w:t>, 263 N.E.3d 871 (N.Y. 2025).</w:t>
      </w:r>
    </w:p>
  </w:footnote>
  <w:footnote w:id="3">
    <w:p w14:paraId="76EFA1D4" w14:textId="57239AE6" w:rsidR="00FC5AF5" w:rsidRPr="00FC5AF5" w:rsidRDefault="00FC5AF5" w:rsidP="00E47DB3">
      <w:pPr>
        <w:pStyle w:val="FootnoteText"/>
        <w:jc w:val="both"/>
        <w:rPr>
          <w:rFonts w:ascii="Times New Roman" w:hAnsi="Times New Roman"/>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rPr>
        <w:t xml:space="preserve">The two pieces of legislation in question are </w:t>
      </w:r>
      <w:r w:rsidRPr="00FC5AF5">
        <w:rPr>
          <w:rFonts w:ascii="Times New Roman" w:hAnsi="Times New Roman"/>
          <w:smallCaps/>
        </w:rPr>
        <w:t>N.Y. Pub. Off. Law</w:t>
      </w:r>
      <w:r w:rsidRPr="00FC5AF5">
        <w:rPr>
          <w:rFonts w:ascii="Times New Roman" w:hAnsi="Times New Roman"/>
        </w:rPr>
        <w:t xml:space="preserve"> </w:t>
      </w:r>
      <w:r w:rsidR="00DB5A4A">
        <w:rPr>
          <w:rFonts w:ascii="Times New Roman" w:hAnsi="Times New Roman"/>
        </w:rPr>
        <w:t>§</w:t>
      </w:r>
      <w:r w:rsidRPr="00FC5AF5">
        <w:rPr>
          <w:rFonts w:ascii="Times New Roman" w:hAnsi="Times New Roman"/>
        </w:rPr>
        <w:t>§</w:t>
      </w:r>
      <w:r w:rsidR="00142D88">
        <w:rPr>
          <w:rFonts w:ascii="Times New Roman" w:hAnsi="Times New Roman"/>
        </w:rPr>
        <w:t xml:space="preserve"> </w:t>
      </w:r>
      <w:r w:rsidRPr="00FC5AF5">
        <w:rPr>
          <w:rFonts w:ascii="Times New Roman" w:hAnsi="Times New Roman"/>
        </w:rPr>
        <w:t xml:space="preserve">84-90, commonly referred to as FOIL, and </w:t>
      </w:r>
      <w:r w:rsidRPr="00FC5AF5">
        <w:rPr>
          <w:rFonts w:ascii="Times New Roman" w:hAnsi="Times New Roman"/>
          <w:smallCaps/>
        </w:rPr>
        <w:t>N.Y.</w:t>
      </w:r>
      <w:r w:rsidRPr="00FC5AF5">
        <w:rPr>
          <w:rFonts w:ascii="Times New Roman" w:hAnsi="Times New Roman"/>
        </w:rPr>
        <w:t xml:space="preserve"> </w:t>
      </w:r>
      <w:r w:rsidRPr="00FC5AF5">
        <w:rPr>
          <w:rFonts w:ascii="Times New Roman" w:hAnsi="Times New Roman"/>
          <w:smallCaps/>
        </w:rPr>
        <w:t>Civ. Rights</w:t>
      </w:r>
      <w:r w:rsidRPr="00FC5AF5">
        <w:rPr>
          <w:rFonts w:ascii="Times New Roman" w:hAnsi="Times New Roman"/>
        </w:rPr>
        <w:t xml:space="preserve"> </w:t>
      </w:r>
      <w:r w:rsidRPr="00FC5AF5">
        <w:rPr>
          <w:rFonts w:ascii="Times New Roman" w:hAnsi="Times New Roman"/>
          <w:smallCaps/>
        </w:rPr>
        <w:t>Law</w:t>
      </w:r>
      <w:r w:rsidRPr="00FC5AF5">
        <w:rPr>
          <w:rFonts w:ascii="Times New Roman" w:hAnsi="Times New Roman"/>
        </w:rPr>
        <w:t xml:space="preserve"> § 50-a, legislation which exempted certain personnel records from FOIL requests.</w:t>
      </w:r>
    </w:p>
  </w:footnote>
  <w:footnote w:id="4">
    <w:p w14:paraId="6220339B" w14:textId="02E2D0CA" w:rsidR="00FC5AF5" w:rsidRPr="00FC5AF5" w:rsidRDefault="00FC5AF5" w:rsidP="00E47DB3">
      <w:pPr>
        <w:pStyle w:val="FootnoteText"/>
        <w:jc w:val="both"/>
        <w:rPr>
          <w:rFonts w:ascii="Times New Roman" w:hAnsi="Times New Roman"/>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smallCaps/>
        </w:rPr>
        <w:t xml:space="preserve">N.Y. Pub. Off. Law </w:t>
      </w:r>
      <w:r w:rsidRPr="00FC5AF5">
        <w:rPr>
          <w:rFonts w:ascii="Times New Roman" w:hAnsi="Times New Roman"/>
        </w:rPr>
        <w:t>§ 84.</w:t>
      </w:r>
    </w:p>
  </w:footnote>
  <w:footnote w:id="5">
    <w:p w14:paraId="0868A93D" w14:textId="48671412" w:rsidR="00FC5AF5" w:rsidRPr="00FC5AF5" w:rsidRDefault="00FC5AF5" w:rsidP="00E47DB3">
      <w:pPr>
        <w:pStyle w:val="FootnoteText"/>
        <w:jc w:val="both"/>
        <w:rPr>
          <w:rFonts w:ascii="Times New Roman" w:hAnsi="Times New Roman"/>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Id.</w:t>
      </w:r>
    </w:p>
  </w:footnote>
  <w:footnote w:id="6">
    <w:p w14:paraId="32313A2A" w14:textId="2DB4F96F" w:rsidR="00FC5AF5" w:rsidRPr="00FC5AF5" w:rsidRDefault="00FC5AF5" w:rsidP="00E47DB3">
      <w:pPr>
        <w:pStyle w:val="FootnoteText"/>
        <w:jc w:val="both"/>
        <w:rPr>
          <w:rFonts w:ascii="Times New Roman" w:hAnsi="Times New Roman"/>
          <w:i/>
          <w:iCs/>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Id.</w:t>
      </w:r>
    </w:p>
  </w:footnote>
  <w:footnote w:id="7">
    <w:p w14:paraId="25912F28" w14:textId="4ED4B9BE" w:rsidR="00FC5AF5" w:rsidRPr="00FC5AF5" w:rsidRDefault="00FC5AF5" w:rsidP="00E47DB3">
      <w:pPr>
        <w:pStyle w:val="FootnoteText"/>
        <w:jc w:val="both"/>
        <w:rPr>
          <w:rFonts w:ascii="Times New Roman" w:hAnsi="Times New Roman"/>
          <w:i/>
          <w:iCs/>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Id.</w:t>
      </w:r>
    </w:p>
  </w:footnote>
  <w:footnote w:id="8">
    <w:p w14:paraId="4DCAD976" w14:textId="480AC864" w:rsidR="00FC5AF5" w:rsidRPr="00FC5AF5" w:rsidRDefault="00FC5AF5" w:rsidP="00E47DB3">
      <w:pPr>
        <w:pStyle w:val="FootnoteText"/>
        <w:jc w:val="both"/>
        <w:rPr>
          <w:rFonts w:ascii="Times New Roman" w:hAnsi="Times New Roman"/>
        </w:rPr>
      </w:pPr>
      <w:r w:rsidRPr="00FC5AF5">
        <w:rPr>
          <w:rStyle w:val="FootnoteReference"/>
          <w:rFonts w:ascii="Times New Roman" w:hAnsi="Times New Roman"/>
          <w:i/>
          <w:iCs/>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Id.</w:t>
      </w:r>
      <w:r w:rsidRPr="00FC5AF5">
        <w:rPr>
          <w:rFonts w:ascii="Times New Roman" w:hAnsi="Times New Roman"/>
          <w:smallCaps/>
        </w:rPr>
        <w:t xml:space="preserve"> </w:t>
      </w:r>
      <w:r w:rsidRPr="00FC5AF5">
        <w:rPr>
          <w:rFonts w:ascii="Times New Roman" w:hAnsi="Times New Roman"/>
        </w:rPr>
        <w:t>§ 89.</w:t>
      </w:r>
    </w:p>
  </w:footnote>
  <w:footnote w:id="9">
    <w:p w14:paraId="7A056C17" w14:textId="3D580DAC" w:rsidR="00FC5AF5" w:rsidRPr="00FC5AF5" w:rsidRDefault="00FC5AF5" w:rsidP="00E47DB3">
      <w:pPr>
        <w:pStyle w:val="FootnoteText"/>
        <w:jc w:val="both"/>
        <w:rPr>
          <w:rFonts w:ascii="Times New Roman" w:hAnsi="Times New Roman"/>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Id.</w:t>
      </w:r>
      <w:r w:rsidRPr="00FC5AF5">
        <w:rPr>
          <w:rFonts w:ascii="Times New Roman" w:hAnsi="Times New Roman"/>
        </w:rPr>
        <w:t xml:space="preserve"> § 87.</w:t>
      </w:r>
    </w:p>
  </w:footnote>
  <w:footnote w:id="10">
    <w:p w14:paraId="3D10A198" w14:textId="738454AD" w:rsidR="00FC5AF5" w:rsidRPr="00FC5AF5" w:rsidRDefault="00FC5AF5" w:rsidP="00E47DB3">
      <w:pPr>
        <w:pStyle w:val="FootnoteText"/>
        <w:jc w:val="both"/>
        <w:rPr>
          <w:rFonts w:ascii="Times New Roman" w:hAnsi="Times New Roman"/>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In re</w:t>
      </w:r>
      <w:r w:rsidRPr="00FC5AF5">
        <w:rPr>
          <w:rFonts w:ascii="Times New Roman" w:hAnsi="Times New Roman"/>
        </w:rPr>
        <w:t xml:space="preserve"> </w:t>
      </w:r>
      <w:r w:rsidR="00D82011" w:rsidRPr="00FC5AF5">
        <w:rPr>
          <w:rFonts w:ascii="Times New Roman" w:hAnsi="Times New Roman"/>
        </w:rPr>
        <w:t>Cap</w:t>
      </w:r>
      <w:r w:rsidR="00D82011">
        <w:rPr>
          <w:rFonts w:ascii="Times New Roman" w:hAnsi="Times New Roman"/>
        </w:rPr>
        <w:t>.</w:t>
      </w:r>
      <w:r w:rsidR="00D82011" w:rsidRPr="00FC5AF5">
        <w:rPr>
          <w:rFonts w:ascii="Times New Roman" w:hAnsi="Times New Roman"/>
        </w:rPr>
        <w:t xml:space="preserve"> </w:t>
      </w:r>
      <w:r w:rsidRPr="00FC5AF5">
        <w:rPr>
          <w:rFonts w:ascii="Times New Roman" w:hAnsi="Times New Roman"/>
        </w:rPr>
        <w:t>Newspaper Div</w:t>
      </w:r>
      <w:r w:rsidR="00D82011">
        <w:rPr>
          <w:rFonts w:ascii="Times New Roman" w:hAnsi="Times New Roman"/>
        </w:rPr>
        <w:t>.</w:t>
      </w:r>
      <w:r w:rsidRPr="00FC5AF5">
        <w:rPr>
          <w:rFonts w:ascii="Times New Roman" w:hAnsi="Times New Roman"/>
        </w:rPr>
        <w:t xml:space="preserve"> of Hearst Corp. v. Burns, 496 N.E.2d 665, 667 (N.Y. 1986).</w:t>
      </w:r>
    </w:p>
  </w:footnote>
  <w:footnote w:id="11">
    <w:p w14:paraId="42142C25" w14:textId="75F87DE6" w:rsidR="00FC5AF5" w:rsidRPr="00FC5AF5" w:rsidRDefault="00FC5AF5" w:rsidP="00E47DB3">
      <w:pPr>
        <w:pStyle w:val="FootnoteText"/>
        <w:jc w:val="both"/>
        <w:rPr>
          <w:rFonts w:ascii="Times New Roman" w:hAnsi="Times New Roman"/>
          <w:i/>
          <w:iCs/>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Id.</w:t>
      </w:r>
    </w:p>
  </w:footnote>
  <w:footnote w:id="12">
    <w:p w14:paraId="1AEE5ECF" w14:textId="4CC9F9D2" w:rsidR="00FC5AF5" w:rsidRPr="00FC5AF5" w:rsidRDefault="00FC5AF5" w:rsidP="00E47DB3">
      <w:pPr>
        <w:pStyle w:val="FootnoteText"/>
        <w:jc w:val="both"/>
        <w:rPr>
          <w:rFonts w:ascii="Times New Roman" w:hAnsi="Times New Roman"/>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rPr>
        <w:t xml:space="preserve">S.B. 8496, </w:t>
      </w:r>
      <w:r w:rsidR="00DB5A4A">
        <w:rPr>
          <w:rFonts w:ascii="Times New Roman" w:hAnsi="Times New Roman"/>
        </w:rPr>
        <w:t>c</w:t>
      </w:r>
      <w:r w:rsidRPr="00FC5AF5">
        <w:rPr>
          <w:rFonts w:ascii="Times New Roman" w:hAnsi="Times New Roman"/>
        </w:rPr>
        <w:t>h. 96</w:t>
      </w:r>
      <w:r w:rsidR="00DB5A4A">
        <w:rPr>
          <w:rFonts w:ascii="Times New Roman" w:hAnsi="Times New Roman"/>
        </w:rPr>
        <w:t>, 2020 Gen. Assemb., Reg. Sess.</w:t>
      </w:r>
      <w:r w:rsidRPr="00FC5AF5">
        <w:rPr>
          <w:rFonts w:ascii="Times New Roman" w:hAnsi="Times New Roman"/>
        </w:rPr>
        <w:t xml:space="preserve"> (N.Y. 2020).</w:t>
      </w:r>
    </w:p>
  </w:footnote>
  <w:footnote w:id="13">
    <w:p w14:paraId="45B7FD19" w14:textId="3D35F5C7" w:rsidR="00FC5AF5" w:rsidRPr="00FC5AF5" w:rsidRDefault="00FC5AF5" w:rsidP="00E47DB3">
      <w:pPr>
        <w:pStyle w:val="FootnoteText"/>
        <w:jc w:val="both"/>
        <w:rPr>
          <w:rFonts w:ascii="Times New Roman" w:hAnsi="Times New Roman"/>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smallCaps/>
        </w:rPr>
        <w:t>N.Y. Pub. Off. Law</w:t>
      </w:r>
      <w:r w:rsidRPr="00FC5AF5">
        <w:rPr>
          <w:rFonts w:ascii="Times New Roman" w:hAnsi="Times New Roman"/>
        </w:rPr>
        <w:t xml:space="preserve"> §§ 84-90.</w:t>
      </w:r>
    </w:p>
  </w:footnote>
  <w:footnote w:id="14">
    <w:p w14:paraId="3E757003" w14:textId="7B81BB10" w:rsidR="00FC5AF5" w:rsidRPr="00FC5AF5" w:rsidRDefault="00FC5AF5" w:rsidP="00E47DB3">
      <w:pPr>
        <w:pStyle w:val="FootnoteText"/>
        <w:jc w:val="both"/>
        <w:rPr>
          <w:rFonts w:ascii="Times New Roman" w:hAnsi="Times New Roman"/>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In re</w:t>
      </w:r>
      <w:r w:rsidRPr="00FC5AF5">
        <w:rPr>
          <w:rFonts w:ascii="Times New Roman" w:hAnsi="Times New Roman"/>
        </w:rPr>
        <w:t xml:space="preserve"> </w:t>
      </w:r>
      <w:r w:rsidR="00DB5A4A" w:rsidRPr="00FC5AF5">
        <w:rPr>
          <w:rFonts w:ascii="Times New Roman" w:hAnsi="Times New Roman"/>
        </w:rPr>
        <w:t>Cap</w:t>
      </w:r>
      <w:r w:rsidR="00DB5A4A">
        <w:rPr>
          <w:rFonts w:ascii="Times New Roman" w:hAnsi="Times New Roman"/>
        </w:rPr>
        <w:t>.</w:t>
      </w:r>
      <w:r w:rsidR="00DB5A4A" w:rsidRPr="00FC5AF5">
        <w:rPr>
          <w:rFonts w:ascii="Times New Roman" w:hAnsi="Times New Roman"/>
        </w:rPr>
        <w:t xml:space="preserve"> </w:t>
      </w:r>
      <w:r w:rsidRPr="00FC5AF5">
        <w:rPr>
          <w:rFonts w:ascii="Times New Roman" w:hAnsi="Times New Roman"/>
        </w:rPr>
        <w:t>Newspaper Div</w:t>
      </w:r>
      <w:r w:rsidR="00DB5A4A">
        <w:rPr>
          <w:rFonts w:ascii="Times New Roman" w:hAnsi="Times New Roman"/>
        </w:rPr>
        <w:t>.</w:t>
      </w:r>
      <w:r w:rsidRPr="00FC5AF5">
        <w:rPr>
          <w:rFonts w:ascii="Times New Roman" w:hAnsi="Times New Roman"/>
        </w:rPr>
        <w:t xml:space="preserve"> of Hearst Corp., 496 N.E.2d at 667.</w:t>
      </w:r>
    </w:p>
  </w:footnote>
  <w:footnote w:id="15">
    <w:p w14:paraId="3A570B51" w14:textId="08876F89" w:rsidR="00FC5AF5" w:rsidRPr="00FC5AF5" w:rsidRDefault="00FC5AF5" w:rsidP="00E47DB3">
      <w:pPr>
        <w:pStyle w:val="FootnoteText"/>
        <w:jc w:val="both"/>
        <w:rPr>
          <w:rFonts w:ascii="Times New Roman" w:hAnsi="Times New Roman"/>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smallCaps/>
        </w:rPr>
        <w:t>N.Y. Civ. Rights Law</w:t>
      </w:r>
      <w:r w:rsidRPr="00FC5AF5">
        <w:rPr>
          <w:rFonts w:ascii="Times New Roman" w:hAnsi="Times New Roman"/>
        </w:rPr>
        <w:t xml:space="preserve"> § 50-a.</w:t>
      </w:r>
    </w:p>
  </w:footnote>
  <w:footnote w:id="16">
    <w:p w14:paraId="3859EF4E" w14:textId="312B0578" w:rsidR="00FC5AF5" w:rsidRPr="00FC5AF5" w:rsidRDefault="00FC5AF5" w:rsidP="00E47DB3">
      <w:pPr>
        <w:pStyle w:val="FootnoteText"/>
        <w:jc w:val="both"/>
        <w:rPr>
          <w:rFonts w:ascii="Times New Roman" w:hAnsi="Times New Roman"/>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Id.</w:t>
      </w:r>
    </w:p>
  </w:footnote>
  <w:footnote w:id="17">
    <w:p w14:paraId="6D3E44BF" w14:textId="132C84F8" w:rsidR="00FC5AF5" w:rsidRPr="00FC5AF5" w:rsidRDefault="00FC5AF5" w:rsidP="00E47DB3">
      <w:pPr>
        <w:pStyle w:val="FootnoteText"/>
        <w:jc w:val="both"/>
        <w:rPr>
          <w:rFonts w:ascii="Times New Roman" w:hAnsi="Times New Roman"/>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smallCaps/>
        </w:rPr>
        <w:t>N.Y. Pub. Off. Law</w:t>
      </w:r>
      <w:r w:rsidRPr="00FC5AF5">
        <w:rPr>
          <w:rFonts w:ascii="Times New Roman" w:hAnsi="Times New Roman"/>
        </w:rPr>
        <w:t xml:space="preserve"> § 87(2)(a).</w:t>
      </w:r>
    </w:p>
  </w:footnote>
  <w:footnote w:id="18">
    <w:p w14:paraId="08E0432F" w14:textId="0A411351" w:rsidR="00FC5AF5" w:rsidRPr="00FC5AF5" w:rsidRDefault="00FC5AF5" w:rsidP="00E47DB3">
      <w:pPr>
        <w:pStyle w:val="FootnoteText"/>
        <w:jc w:val="both"/>
        <w:rPr>
          <w:rFonts w:ascii="Times New Roman" w:hAnsi="Times New Roman"/>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Id.</w:t>
      </w:r>
    </w:p>
  </w:footnote>
  <w:footnote w:id="19">
    <w:p w14:paraId="1E7E15DA" w14:textId="696DE47C" w:rsidR="00FC5AF5" w:rsidRPr="00FC5AF5" w:rsidRDefault="00FC5AF5" w:rsidP="00E47DB3">
      <w:pPr>
        <w:pStyle w:val="FootnoteText"/>
        <w:jc w:val="both"/>
        <w:rPr>
          <w:rFonts w:ascii="Times New Roman" w:hAnsi="Times New Roman"/>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Id.</w:t>
      </w:r>
    </w:p>
  </w:footnote>
  <w:footnote w:id="20">
    <w:p w14:paraId="66191360" w14:textId="2691B114" w:rsidR="00FC5AF5" w:rsidRPr="00FC5AF5" w:rsidRDefault="00FC5AF5" w:rsidP="00E47DB3">
      <w:pPr>
        <w:pStyle w:val="FootnoteText"/>
        <w:jc w:val="both"/>
        <w:rPr>
          <w:rFonts w:ascii="Times New Roman" w:hAnsi="Times New Roman"/>
          <w:i/>
          <w:iCs/>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Id.</w:t>
      </w:r>
    </w:p>
  </w:footnote>
  <w:footnote w:id="21">
    <w:p w14:paraId="6B093924" w14:textId="4DC34C67" w:rsidR="00FC5AF5" w:rsidRPr="00FC5AF5" w:rsidRDefault="00FC5AF5" w:rsidP="00E47DB3">
      <w:pPr>
        <w:pStyle w:val="FootnoteText"/>
        <w:jc w:val="both"/>
        <w:rPr>
          <w:rFonts w:ascii="Times New Roman" w:hAnsi="Times New Roman"/>
          <w:i/>
          <w:iCs/>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Id.</w:t>
      </w:r>
    </w:p>
  </w:footnote>
  <w:footnote w:id="22">
    <w:p w14:paraId="5BE2102A" w14:textId="49180297" w:rsidR="00FC5AF5" w:rsidRPr="00FC5AF5" w:rsidRDefault="00FC5AF5" w:rsidP="00E47DB3">
      <w:pPr>
        <w:pStyle w:val="FootnoteText"/>
        <w:jc w:val="both"/>
        <w:rPr>
          <w:rFonts w:ascii="Times New Roman" w:hAnsi="Times New Roman"/>
          <w:i/>
          <w:iCs/>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Id.</w:t>
      </w:r>
    </w:p>
  </w:footnote>
  <w:footnote w:id="23">
    <w:p w14:paraId="0A92FF4A" w14:textId="7A698CAC" w:rsidR="00FC5AF5" w:rsidRPr="00FC5AF5" w:rsidRDefault="00FC5AF5" w:rsidP="00E47DB3">
      <w:pPr>
        <w:pStyle w:val="FootnoteText"/>
        <w:jc w:val="both"/>
        <w:rPr>
          <w:rFonts w:ascii="Times New Roman" w:hAnsi="Times New Roman"/>
          <w:i/>
          <w:iCs/>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Id.</w:t>
      </w:r>
    </w:p>
  </w:footnote>
  <w:footnote w:id="24">
    <w:p w14:paraId="4458802A" w14:textId="59BEE1FB" w:rsidR="00FC5AF5" w:rsidRPr="00FC5AF5" w:rsidRDefault="00FC5AF5" w:rsidP="00E47DB3">
      <w:pPr>
        <w:pStyle w:val="FootnoteText"/>
        <w:jc w:val="both"/>
        <w:rPr>
          <w:rFonts w:ascii="Times New Roman" w:hAnsi="Times New Roman"/>
          <w:i/>
          <w:iCs/>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Id.</w:t>
      </w:r>
    </w:p>
  </w:footnote>
  <w:footnote w:id="25">
    <w:p w14:paraId="1239B3A3" w14:textId="7A753DA3" w:rsidR="00FC5AF5" w:rsidRPr="00FC5AF5" w:rsidRDefault="00FC5AF5" w:rsidP="00E47DB3">
      <w:pPr>
        <w:pStyle w:val="FootnoteText"/>
        <w:jc w:val="both"/>
        <w:rPr>
          <w:rFonts w:ascii="Times New Roman" w:hAnsi="Times New Roman"/>
          <w:i/>
          <w:iCs/>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Id.</w:t>
      </w:r>
    </w:p>
  </w:footnote>
  <w:footnote w:id="26">
    <w:p w14:paraId="4AAD28AA" w14:textId="592F15D7" w:rsidR="00FC5AF5" w:rsidRPr="00FC5AF5" w:rsidRDefault="00FC5AF5" w:rsidP="00E47DB3">
      <w:pPr>
        <w:pStyle w:val="FootnoteText"/>
        <w:jc w:val="both"/>
        <w:rPr>
          <w:rFonts w:ascii="Times New Roman" w:hAnsi="Times New Roman"/>
          <w:i/>
          <w:iCs/>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Id.</w:t>
      </w:r>
    </w:p>
  </w:footnote>
  <w:footnote w:id="27">
    <w:p w14:paraId="6FFDE14A" w14:textId="3D175EAF" w:rsidR="00FC5AF5" w:rsidRPr="00FC5AF5" w:rsidRDefault="00FC5AF5" w:rsidP="00E47DB3">
      <w:pPr>
        <w:pStyle w:val="FootnoteText"/>
        <w:jc w:val="both"/>
        <w:rPr>
          <w:rFonts w:ascii="Times New Roman" w:hAnsi="Times New Roman"/>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 xml:space="preserve">In re </w:t>
      </w:r>
      <w:r w:rsidRPr="00FC5AF5">
        <w:rPr>
          <w:rFonts w:ascii="Times New Roman" w:hAnsi="Times New Roman"/>
          <w:iCs/>
        </w:rPr>
        <w:t>NYP Holdings v. N.Y.C. Police Dep’t</w:t>
      </w:r>
      <w:r w:rsidRPr="00FC5AF5">
        <w:rPr>
          <w:rFonts w:ascii="Times New Roman" w:hAnsi="Times New Roman"/>
        </w:rPr>
        <w:t>, 263 N.E.3d 871 (N.Y. 2025).</w:t>
      </w:r>
    </w:p>
  </w:footnote>
  <w:footnote w:id="28">
    <w:p w14:paraId="79B8C46C" w14:textId="42E1CADB" w:rsidR="00FC5AF5" w:rsidRPr="00FC5AF5" w:rsidRDefault="00FC5AF5" w:rsidP="00E47DB3">
      <w:pPr>
        <w:pStyle w:val="FootnoteText"/>
        <w:jc w:val="both"/>
        <w:rPr>
          <w:rFonts w:ascii="Times New Roman" w:hAnsi="Times New Roman"/>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Id.</w:t>
      </w:r>
    </w:p>
  </w:footnote>
  <w:footnote w:id="29">
    <w:p w14:paraId="40545CD8" w14:textId="242CF8CA" w:rsidR="00FC5AF5" w:rsidRPr="00FC5AF5" w:rsidRDefault="00FC5AF5" w:rsidP="00E47DB3">
      <w:pPr>
        <w:pStyle w:val="FootnoteText"/>
        <w:jc w:val="both"/>
        <w:rPr>
          <w:rFonts w:ascii="Times New Roman" w:hAnsi="Times New Roman"/>
          <w:i/>
          <w:iCs/>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Id.</w:t>
      </w:r>
    </w:p>
  </w:footnote>
  <w:footnote w:id="30">
    <w:p w14:paraId="7F7A9CD0" w14:textId="0745E189" w:rsidR="00FC5AF5" w:rsidRPr="00FC5AF5" w:rsidRDefault="00FC5AF5" w:rsidP="00E47DB3">
      <w:pPr>
        <w:pStyle w:val="FootnoteText"/>
        <w:jc w:val="both"/>
        <w:rPr>
          <w:rFonts w:ascii="Times New Roman" w:hAnsi="Times New Roman"/>
          <w:i/>
          <w:iCs/>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Id.</w:t>
      </w:r>
    </w:p>
  </w:footnote>
  <w:footnote w:id="31">
    <w:p w14:paraId="1DDEC94E" w14:textId="1957AC46" w:rsidR="00FC5AF5" w:rsidRPr="00FC5AF5" w:rsidRDefault="00FC5AF5" w:rsidP="00E47DB3">
      <w:pPr>
        <w:pStyle w:val="FootnoteText"/>
        <w:jc w:val="both"/>
        <w:rPr>
          <w:rFonts w:ascii="Times New Roman" w:hAnsi="Times New Roman"/>
          <w:i/>
          <w:iCs/>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Id.</w:t>
      </w:r>
    </w:p>
  </w:footnote>
  <w:footnote w:id="32">
    <w:p w14:paraId="06DD84FD" w14:textId="445F080E" w:rsidR="00FC5AF5" w:rsidRPr="00FC5AF5" w:rsidRDefault="00FC5AF5" w:rsidP="00E47DB3">
      <w:pPr>
        <w:pStyle w:val="FootnoteText"/>
        <w:jc w:val="both"/>
        <w:rPr>
          <w:rFonts w:ascii="Times New Roman" w:hAnsi="Times New Roman"/>
          <w:i/>
          <w:iCs/>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Id.</w:t>
      </w:r>
    </w:p>
  </w:footnote>
  <w:footnote w:id="33">
    <w:p w14:paraId="7B43949B" w14:textId="589457D4" w:rsidR="00FC5AF5" w:rsidRPr="00FC5AF5" w:rsidRDefault="00FC5AF5" w:rsidP="00E47DB3">
      <w:pPr>
        <w:pStyle w:val="FootnoteText"/>
        <w:jc w:val="both"/>
        <w:rPr>
          <w:rFonts w:ascii="Times New Roman" w:hAnsi="Times New Roman"/>
          <w:i/>
          <w:iCs/>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Id.</w:t>
      </w:r>
    </w:p>
  </w:footnote>
  <w:footnote w:id="34">
    <w:p w14:paraId="6AA8EF13" w14:textId="45052EDA" w:rsidR="00FC5AF5" w:rsidRPr="00FC5AF5" w:rsidRDefault="00FC5AF5" w:rsidP="00E47DB3">
      <w:pPr>
        <w:pStyle w:val="FootnoteText"/>
        <w:jc w:val="both"/>
        <w:rPr>
          <w:rFonts w:ascii="Times New Roman" w:hAnsi="Times New Roman"/>
          <w:i/>
          <w:iCs/>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Id.</w:t>
      </w:r>
    </w:p>
  </w:footnote>
  <w:footnote w:id="35">
    <w:p w14:paraId="6DE893FA" w14:textId="31B133F2" w:rsidR="00FC5AF5" w:rsidRPr="00FC5AF5" w:rsidRDefault="00FC5AF5" w:rsidP="00E47DB3">
      <w:pPr>
        <w:pStyle w:val="FootnoteText"/>
        <w:jc w:val="both"/>
        <w:rPr>
          <w:rFonts w:ascii="Times New Roman" w:hAnsi="Times New Roman"/>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Id.</w:t>
      </w:r>
    </w:p>
  </w:footnote>
  <w:footnote w:id="36">
    <w:p w14:paraId="0E81C320" w14:textId="600BF477" w:rsidR="00FC5AF5" w:rsidRPr="00FC5AF5" w:rsidRDefault="00FC5AF5" w:rsidP="00E47DB3">
      <w:pPr>
        <w:pStyle w:val="FootnoteText"/>
        <w:jc w:val="both"/>
        <w:rPr>
          <w:rFonts w:ascii="Times New Roman" w:hAnsi="Times New Roman"/>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Id.</w:t>
      </w:r>
    </w:p>
  </w:footnote>
  <w:footnote w:id="37">
    <w:p w14:paraId="23276C48" w14:textId="65124DAA" w:rsidR="00FC5AF5" w:rsidRPr="00FC5AF5" w:rsidRDefault="00FC5AF5" w:rsidP="00E47DB3">
      <w:pPr>
        <w:pStyle w:val="FootnoteText"/>
        <w:jc w:val="both"/>
        <w:rPr>
          <w:rFonts w:ascii="Times New Roman" w:hAnsi="Times New Roman"/>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Id.</w:t>
      </w:r>
    </w:p>
  </w:footnote>
  <w:footnote w:id="38">
    <w:p w14:paraId="3A71CED6" w14:textId="3AF2437B" w:rsidR="00FC5AF5" w:rsidRPr="00FC5AF5" w:rsidRDefault="00FC5AF5" w:rsidP="00E47DB3">
      <w:pPr>
        <w:pStyle w:val="FootnoteText"/>
        <w:jc w:val="both"/>
        <w:rPr>
          <w:rFonts w:ascii="Times New Roman" w:hAnsi="Times New Roman"/>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rPr>
        <w:t>696 N.E.2d 978 (N.Y. 1998).</w:t>
      </w:r>
    </w:p>
  </w:footnote>
  <w:footnote w:id="39">
    <w:p w14:paraId="3B18C8ED" w14:textId="03E143CF" w:rsidR="00FC5AF5" w:rsidRPr="00FC5AF5" w:rsidRDefault="00FC5AF5" w:rsidP="00E47DB3">
      <w:pPr>
        <w:pStyle w:val="FootnoteText"/>
        <w:jc w:val="both"/>
        <w:rPr>
          <w:rFonts w:ascii="Times New Roman" w:hAnsi="Times New Roman"/>
          <w:i/>
          <w:iCs/>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 xml:space="preserve">In re </w:t>
      </w:r>
      <w:r w:rsidRPr="00B002B1">
        <w:rPr>
          <w:rFonts w:ascii="Times New Roman" w:hAnsi="Times New Roman"/>
          <w:i/>
        </w:rPr>
        <w:t>NYP Holdings</w:t>
      </w:r>
      <w:r w:rsidR="001C17E5">
        <w:rPr>
          <w:rFonts w:ascii="Times New Roman" w:hAnsi="Times New Roman"/>
          <w:iCs/>
        </w:rPr>
        <w:t xml:space="preserve">, </w:t>
      </w:r>
      <w:r w:rsidRPr="00FC5AF5">
        <w:rPr>
          <w:rFonts w:ascii="Times New Roman" w:hAnsi="Times New Roman"/>
        </w:rPr>
        <w:t xml:space="preserve">263 N.E.3d </w:t>
      </w:r>
      <w:r w:rsidR="004529F2">
        <w:rPr>
          <w:rFonts w:ascii="Times New Roman" w:hAnsi="Times New Roman"/>
        </w:rPr>
        <w:t>at</w:t>
      </w:r>
      <w:r w:rsidRPr="00FC5AF5">
        <w:rPr>
          <w:rFonts w:ascii="Times New Roman" w:hAnsi="Times New Roman"/>
        </w:rPr>
        <w:t xml:space="preserve"> 876 (quoting </w:t>
      </w:r>
      <w:r w:rsidRPr="00FC5AF5">
        <w:rPr>
          <w:rFonts w:ascii="Times New Roman" w:hAnsi="Times New Roman"/>
          <w:i/>
          <w:iCs/>
        </w:rPr>
        <w:t xml:space="preserve">In re </w:t>
      </w:r>
      <w:r w:rsidRPr="00FC5AF5">
        <w:rPr>
          <w:rFonts w:ascii="Times New Roman" w:hAnsi="Times New Roman"/>
        </w:rPr>
        <w:t>Gleason v. Michael Vee, Ltd., 749 N.E.2d 724, 729 (N.Y. 2001)).</w:t>
      </w:r>
    </w:p>
  </w:footnote>
  <w:footnote w:id="40">
    <w:p w14:paraId="40E0F621" w14:textId="7C251F1E" w:rsidR="00FC5AF5" w:rsidRPr="00FC5AF5" w:rsidRDefault="00FC5AF5" w:rsidP="00E47DB3">
      <w:pPr>
        <w:pStyle w:val="FootnoteText"/>
        <w:jc w:val="both"/>
        <w:rPr>
          <w:rFonts w:ascii="Times New Roman" w:hAnsi="Times New Roman"/>
          <w:i/>
          <w:iCs/>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Id.</w:t>
      </w:r>
    </w:p>
  </w:footnote>
  <w:footnote w:id="41">
    <w:p w14:paraId="114F1526" w14:textId="6DC65222" w:rsidR="00FC5AF5" w:rsidRPr="00FC5AF5" w:rsidRDefault="00FC5AF5" w:rsidP="00E47DB3">
      <w:pPr>
        <w:pStyle w:val="FootnoteText"/>
        <w:jc w:val="both"/>
        <w:rPr>
          <w:rFonts w:ascii="Times New Roman" w:hAnsi="Times New Roman"/>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Id.</w:t>
      </w:r>
    </w:p>
  </w:footnote>
  <w:footnote w:id="42">
    <w:p w14:paraId="21EB1F62" w14:textId="2B00DBA9" w:rsidR="00FC5AF5" w:rsidRPr="00FC5AF5" w:rsidRDefault="00FC5AF5" w:rsidP="00E47DB3">
      <w:pPr>
        <w:pStyle w:val="FootnoteText"/>
        <w:jc w:val="both"/>
        <w:rPr>
          <w:rFonts w:ascii="Times New Roman" w:hAnsi="Times New Roman"/>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Id.</w:t>
      </w:r>
    </w:p>
  </w:footnote>
  <w:footnote w:id="43">
    <w:p w14:paraId="541FBE81" w14:textId="7940A38A" w:rsidR="00FC5AF5" w:rsidRPr="00FC5AF5" w:rsidRDefault="00FC5AF5" w:rsidP="00E47DB3">
      <w:pPr>
        <w:pStyle w:val="FootnoteText"/>
        <w:jc w:val="both"/>
        <w:rPr>
          <w:rFonts w:ascii="Times New Roman" w:hAnsi="Times New Roman"/>
          <w:i/>
          <w:iCs/>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Id.</w:t>
      </w:r>
    </w:p>
  </w:footnote>
  <w:footnote w:id="44">
    <w:p w14:paraId="60DC34C7" w14:textId="5EBD16F5" w:rsidR="00FC5AF5" w:rsidRPr="00FC5AF5" w:rsidRDefault="00FC5AF5" w:rsidP="00E47DB3">
      <w:pPr>
        <w:pStyle w:val="FootnoteText"/>
        <w:jc w:val="both"/>
        <w:rPr>
          <w:rFonts w:ascii="Times New Roman" w:hAnsi="Times New Roman"/>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Id.</w:t>
      </w:r>
    </w:p>
  </w:footnote>
  <w:footnote w:id="45">
    <w:p w14:paraId="7AE18EEE" w14:textId="7FA47715" w:rsidR="00FC5AF5" w:rsidRPr="00FC5AF5" w:rsidRDefault="00FC5AF5" w:rsidP="00E47DB3">
      <w:pPr>
        <w:pStyle w:val="FootnoteText"/>
        <w:jc w:val="both"/>
        <w:rPr>
          <w:rFonts w:ascii="Times New Roman" w:hAnsi="Times New Roman"/>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Id.</w:t>
      </w:r>
    </w:p>
  </w:footnote>
  <w:footnote w:id="46">
    <w:p w14:paraId="3A353C18" w14:textId="3727C6D2" w:rsidR="00FC5AF5" w:rsidRPr="00FC5AF5" w:rsidRDefault="00FC5AF5" w:rsidP="00E47DB3">
      <w:pPr>
        <w:pStyle w:val="FootnoteText"/>
        <w:jc w:val="both"/>
        <w:rPr>
          <w:rFonts w:ascii="Times New Roman" w:hAnsi="Times New Roman"/>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000D5F80" w:rsidRPr="00FC5AF5">
        <w:rPr>
          <w:rFonts w:ascii="Times New Roman" w:hAnsi="Times New Roman"/>
        </w:rPr>
        <w:t xml:space="preserve">S.B. 8496, </w:t>
      </w:r>
      <w:r w:rsidR="000D5F80">
        <w:rPr>
          <w:rFonts w:ascii="Times New Roman" w:hAnsi="Times New Roman"/>
        </w:rPr>
        <w:t>c</w:t>
      </w:r>
      <w:r w:rsidR="000D5F80" w:rsidRPr="00FC5AF5">
        <w:rPr>
          <w:rFonts w:ascii="Times New Roman" w:hAnsi="Times New Roman"/>
        </w:rPr>
        <w:t>h. 96</w:t>
      </w:r>
      <w:r w:rsidR="000D5F80">
        <w:rPr>
          <w:rFonts w:ascii="Times New Roman" w:hAnsi="Times New Roman"/>
        </w:rPr>
        <w:t>, 2020 Gen. Assemb., Reg. Sess.</w:t>
      </w:r>
      <w:r w:rsidR="000D5F80" w:rsidRPr="00FC5AF5">
        <w:rPr>
          <w:rFonts w:ascii="Times New Roman" w:hAnsi="Times New Roman"/>
        </w:rPr>
        <w:t xml:space="preserve"> (N.Y. 2020).</w:t>
      </w:r>
    </w:p>
  </w:footnote>
  <w:footnote w:id="47">
    <w:p w14:paraId="274F3378" w14:textId="73F318F7" w:rsidR="00FC5AF5" w:rsidRPr="00FC5AF5" w:rsidRDefault="00FC5AF5" w:rsidP="00E47DB3">
      <w:pPr>
        <w:pStyle w:val="FootnoteText"/>
        <w:jc w:val="both"/>
        <w:rPr>
          <w:rFonts w:ascii="Times New Roman" w:hAnsi="Times New Roman"/>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Pr="00FC5AF5">
        <w:rPr>
          <w:rFonts w:ascii="Times New Roman" w:hAnsi="Times New Roman"/>
          <w:i/>
          <w:iCs/>
        </w:rPr>
        <w:t xml:space="preserve">In re </w:t>
      </w:r>
      <w:r w:rsidRPr="00B002B1">
        <w:rPr>
          <w:rFonts w:ascii="Times New Roman" w:hAnsi="Times New Roman"/>
          <w:i/>
        </w:rPr>
        <w:t>NYP Holdings</w:t>
      </w:r>
      <w:r w:rsidRPr="00FC5AF5">
        <w:rPr>
          <w:rFonts w:ascii="Times New Roman" w:hAnsi="Times New Roman"/>
        </w:rPr>
        <w:t>, 263 N.E.3d</w:t>
      </w:r>
      <w:r w:rsidR="000D5F80">
        <w:rPr>
          <w:rFonts w:ascii="Times New Roman" w:hAnsi="Times New Roman"/>
        </w:rPr>
        <w:t xml:space="preserve"> at</w:t>
      </w:r>
      <w:r w:rsidRPr="00FC5AF5">
        <w:rPr>
          <w:rFonts w:ascii="Times New Roman" w:hAnsi="Times New Roman"/>
        </w:rPr>
        <w:t xml:space="preserve"> 876.</w:t>
      </w:r>
    </w:p>
  </w:footnote>
  <w:footnote w:id="48">
    <w:p w14:paraId="247658C3" w14:textId="595AE6AA" w:rsidR="00FC5AF5" w:rsidRPr="00FC5AF5" w:rsidRDefault="00FC5AF5" w:rsidP="00E47DB3">
      <w:pPr>
        <w:pStyle w:val="FootnoteText"/>
        <w:jc w:val="both"/>
        <w:rPr>
          <w:rFonts w:ascii="Times New Roman" w:hAnsi="Times New Roman"/>
        </w:rPr>
      </w:pPr>
      <w:r w:rsidRPr="00FC5AF5">
        <w:rPr>
          <w:rStyle w:val="FootnoteReference"/>
          <w:rFonts w:ascii="Times New Roman" w:hAnsi="Times New Roman"/>
        </w:rPr>
        <w:footnoteRef/>
      </w:r>
      <w:r w:rsidR="00434873" w:rsidRPr="00A74BD3">
        <w:rPr>
          <w:rFonts w:ascii="Times New Roman" w:hAnsi="Times New Roman"/>
        </w:rPr>
        <w:fldChar w:fldCharType="begin"/>
      </w:r>
      <w:r w:rsidR="00434873" w:rsidRPr="00A74BD3">
        <w:rPr>
          <w:rFonts w:ascii="Times New Roman" w:hAnsi="Times New Roman"/>
        </w:rPr>
        <w:instrText xml:space="preserve"> ADVANCE \r6 \* MERGEFORMAT </w:instrText>
      </w:r>
      <w:r w:rsidR="00434873" w:rsidRPr="00A74BD3">
        <w:rPr>
          <w:rFonts w:ascii="Times New Roman" w:hAnsi="Times New Roman"/>
        </w:rPr>
        <w:fldChar w:fldCharType="end"/>
      </w:r>
      <w:r w:rsidR="000D5F80" w:rsidRPr="00FC5AF5">
        <w:rPr>
          <w:rFonts w:ascii="Times New Roman" w:hAnsi="Times New Roman"/>
        </w:rPr>
        <w:t xml:space="preserve">S.B. 8496, </w:t>
      </w:r>
      <w:r w:rsidR="000D5F80">
        <w:rPr>
          <w:rFonts w:ascii="Times New Roman" w:hAnsi="Times New Roman"/>
        </w:rPr>
        <w:t>c</w:t>
      </w:r>
      <w:r w:rsidR="000D5F80" w:rsidRPr="00FC5AF5">
        <w:rPr>
          <w:rFonts w:ascii="Times New Roman" w:hAnsi="Times New Roman"/>
        </w:rPr>
        <w:t>h. 96</w:t>
      </w:r>
      <w:r w:rsidR="000D5F80">
        <w:rPr>
          <w:rFonts w:ascii="Times New Roman" w:hAnsi="Times New Roman"/>
        </w:rPr>
        <w:t>, 2020 Gen. Assemb., Reg. Sess.</w:t>
      </w:r>
      <w:r w:rsidR="000D5F80" w:rsidRPr="00FC5AF5">
        <w:rPr>
          <w:rFonts w:ascii="Times New Roman" w:hAnsi="Times New Roman"/>
        </w:rPr>
        <w:t xml:space="preserve"> (N.Y.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8C76" w14:textId="22876451" w:rsidR="00B13D98" w:rsidRPr="00703649" w:rsidRDefault="00B13D98" w:rsidP="00434873">
    <w:pPr>
      <w:pStyle w:val="Header"/>
      <w:tabs>
        <w:tab w:val="clear" w:pos="4320"/>
        <w:tab w:val="clear" w:pos="8640"/>
        <w:tab w:val="center" w:pos="3300"/>
        <w:tab w:val="right" w:pos="6720"/>
      </w:tabs>
      <w:spacing w:before="720" w:after="260" w:line="260" w:lineRule="exact"/>
      <w:rPr>
        <w:rFonts w:ascii="Times New Roman" w:hAnsi="Times New Roman"/>
        <w:szCs w:val="24"/>
      </w:rPr>
    </w:pPr>
    <w:r w:rsidRPr="00703649">
      <w:rPr>
        <w:rStyle w:val="PageNumber"/>
        <w:rFonts w:ascii="Times New Roman" w:hAnsi="Times New Roman"/>
        <w:szCs w:val="24"/>
      </w:rPr>
      <w:fldChar w:fldCharType="begin"/>
    </w:r>
    <w:r w:rsidRPr="00703649">
      <w:rPr>
        <w:rStyle w:val="PageNumber"/>
        <w:rFonts w:ascii="Times New Roman" w:hAnsi="Times New Roman"/>
        <w:szCs w:val="24"/>
      </w:rPr>
      <w:instrText xml:space="preserve"> PAGE </w:instrText>
    </w:r>
    <w:r w:rsidRPr="00703649">
      <w:rPr>
        <w:rStyle w:val="PageNumber"/>
        <w:rFonts w:ascii="Times New Roman" w:hAnsi="Times New Roman"/>
        <w:szCs w:val="24"/>
      </w:rPr>
      <w:fldChar w:fldCharType="separate"/>
    </w:r>
    <w:r w:rsidR="003D7298" w:rsidRPr="00703649">
      <w:rPr>
        <w:rStyle w:val="PageNumber"/>
        <w:rFonts w:ascii="Times New Roman" w:hAnsi="Times New Roman"/>
        <w:noProof/>
        <w:szCs w:val="24"/>
      </w:rPr>
      <w:t>104</w:t>
    </w:r>
    <w:r w:rsidRPr="00703649">
      <w:rPr>
        <w:rStyle w:val="PageNumber"/>
        <w:rFonts w:ascii="Times New Roman" w:hAnsi="Times New Roman"/>
        <w:szCs w:val="24"/>
      </w:rPr>
      <w:fldChar w:fldCharType="end"/>
    </w:r>
    <w:r w:rsidRPr="00703649">
      <w:rPr>
        <w:rStyle w:val="PageNumber"/>
        <w:rFonts w:ascii="Times New Roman" w:hAnsi="Times New Roman"/>
        <w:szCs w:val="24"/>
      </w:rPr>
      <w:tab/>
    </w:r>
    <w:r w:rsidRPr="00703649">
      <w:rPr>
        <w:rStyle w:val="PageNumber"/>
        <w:rFonts w:ascii="Times New Roman" w:hAnsi="Times New Roman"/>
        <w:i/>
        <w:szCs w:val="24"/>
      </w:rPr>
      <w:t>TOURO LAW REVIEW</w:t>
    </w:r>
    <w:r w:rsidRPr="00703649">
      <w:rPr>
        <w:rStyle w:val="PageNumber"/>
        <w:rFonts w:ascii="Times New Roman" w:hAnsi="Times New Roman"/>
        <w:szCs w:val="24"/>
      </w:rPr>
      <w:tab/>
    </w:r>
    <w:r w:rsidR="00AC1F65" w:rsidRPr="00AC1F65">
      <w:rPr>
        <w:rStyle w:val="PageNumber"/>
        <w:rFonts w:ascii="Times New Roman" w:hAnsi="Times New Roman"/>
        <w:i/>
        <w:iCs/>
        <w:szCs w:val="24"/>
      </w:rPr>
      <w:t>ONLINE BLOG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E087" w14:textId="05443D63" w:rsidR="00B13D98" w:rsidRPr="00703649" w:rsidRDefault="00D14410" w:rsidP="00AC1F65">
    <w:pPr>
      <w:pStyle w:val="Header"/>
      <w:tabs>
        <w:tab w:val="clear" w:pos="4320"/>
        <w:tab w:val="clear" w:pos="8640"/>
        <w:tab w:val="center" w:pos="3300"/>
        <w:tab w:val="right" w:pos="6720"/>
      </w:tabs>
      <w:spacing w:before="720" w:after="260" w:line="260" w:lineRule="exact"/>
      <w:rPr>
        <w:rFonts w:ascii="Times New Roman" w:hAnsi="Times New Roman"/>
        <w:szCs w:val="24"/>
      </w:rPr>
    </w:pPr>
    <w:r w:rsidRPr="00703649">
      <w:rPr>
        <w:rFonts w:ascii="Times New Roman" w:hAnsi="Times New Roman"/>
        <w:szCs w:val="24"/>
      </w:rPr>
      <w:t>20</w:t>
    </w:r>
    <w:r w:rsidR="00703649">
      <w:rPr>
        <w:rFonts w:ascii="Times New Roman" w:hAnsi="Times New Roman"/>
        <w:szCs w:val="24"/>
      </w:rPr>
      <w:t>2</w:t>
    </w:r>
    <w:r w:rsidR="00C27003">
      <w:rPr>
        <w:rFonts w:ascii="Times New Roman" w:hAnsi="Times New Roman"/>
        <w:szCs w:val="24"/>
      </w:rPr>
      <w:t>6</w:t>
    </w:r>
    <w:r w:rsidR="00B13D98" w:rsidRPr="00703649">
      <w:rPr>
        <w:rFonts w:ascii="Times New Roman" w:hAnsi="Times New Roman"/>
        <w:szCs w:val="24"/>
      </w:rPr>
      <w:tab/>
    </w:r>
    <w:r w:rsidR="00AC1F65" w:rsidRPr="00434873">
      <w:rPr>
        <w:rFonts w:ascii="Times New Roman" w:hAnsi="Times New Roman"/>
        <w:i/>
        <w:iCs/>
      </w:rPr>
      <w:t>BALANCING TRANSPARENCY AND PRIVACY</w:t>
    </w:r>
    <w:r w:rsidR="00B13D98" w:rsidRPr="00703649">
      <w:rPr>
        <w:rFonts w:ascii="Times New Roman" w:hAnsi="Times New Roman"/>
        <w:szCs w:val="24"/>
      </w:rPr>
      <w:tab/>
    </w:r>
    <w:r w:rsidR="00B13D98" w:rsidRPr="00703649">
      <w:rPr>
        <w:rStyle w:val="PageNumber"/>
        <w:rFonts w:ascii="Times New Roman" w:hAnsi="Times New Roman"/>
        <w:szCs w:val="24"/>
      </w:rPr>
      <w:fldChar w:fldCharType="begin"/>
    </w:r>
    <w:r w:rsidR="00B13D98" w:rsidRPr="00703649">
      <w:rPr>
        <w:rStyle w:val="PageNumber"/>
        <w:rFonts w:ascii="Times New Roman" w:hAnsi="Times New Roman"/>
        <w:szCs w:val="24"/>
      </w:rPr>
      <w:instrText xml:space="preserve"> PAGE </w:instrText>
    </w:r>
    <w:r w:rsidR="00B13D98" w:rsidRPr="00703649">
      <w:rPr>
        <w:rStyle w:val="PageNumber"/>
        <w:rFonts w:ascii="Times New Roman" w:hAnsi="Times New Roman"/>
        <w:szCs w:val="24"/>
      </w:rPr>
      <w:fldChar w:fldCharType="separate"/>
    </w:r>
    <w:r w:rsidR="003D7298" w:rsidRPr="00703649">
      <w:rPr>
        <w:rStyle w:val="PageNumber"/>
        <w:rFonts w:ascii="Times New Roman" w:hAnsi="Times New Roman"/>
        <w:noProof/>
        <w:szCs w:val="24"/>
      </w:rPr>
      <w:t>103</w:t>
    </w:r>
    <w:r w:rsidR="00B13D98" w:rsidRPr="00703649">
      <w:rPr>
        <w:rStyle w:val="PageNumber"/>
        <w:rFonts w:ascii="Times New Roman" w:hAnsi="Times New Roman"/>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A1EB" w14:textId="77777777" w:rsidR="00B13D98" w:rsidRDefault="00B13D98">
    <w:pPr>
      <w:pStyle w:val="Header"/>
      <w:tabs>
        <w:tab w:val="clear" w:pos="4320"/>
        <w:tab w:val="clear" w:pos="8640"/>
        <w:tab w:val="right" w:pos="6720"/>
      </w:tabs>
      <w:spacing w:before="720" w:after="720" w:line="26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7B82C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B27AEF"/>
    <w:multiLevelType w:val="hybridMultilevel"/>
    <w:tmpl w:val="C8C47CB2"/>
    <w:lvl w:ilvl="0" w:tplc="0409001B">
      <w:start w:val="1"/>
      <w:numFmt w:val="lowerRoman"/>
      <w:lvlText w:val="%1."/>
      <w:lvlJc w:val="righ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9DD1D9D"/>
    <w:multiLevelType w:val="hybridMultilevel"/>
    <w:tmpl w:val="508A5480"/>
    <w:lvl w:ilvl="0" w:tplc="74DA42B4">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F862AB"/>
    <w:multiLevelType w:val="hybridMultilevel"/>
    <w:tmpl w:val="16B0E204"/>
    <w:lvl w:ilvl="0" w:tplc="2B0E26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E47EA"/>
    <w:multiLevelType w:val="hybridMultilevel"/>
    <w:tmpl w:val="C2D28F66"/>
    <w:lvl w:ilvl="0" w:tplc="3C6EB3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52D5B"/>
    <w:multiLevelType w:val="hybridMultilevel"/>
    <w:tmpl w:val="CD8AD316"/>
    <w:lvl w:ilvl="0" w:tplc="44F858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0626C"/>
    <w:multiLevelType w:val="hybridMultilevel"/>
    <w:tmpl w:val="407E92EA"/>
    <w:lvl w:ilvl="0" w:tplc="9E5477FA">
      <w:start w:val="1"/>
      <w:numFmt w:val="decimal"/>
      <w:lvlText w:val="%1."/>
      <w:lvlJc w:val="left"/>
      <w:pPr>
        <w:ind w:left="1020" w:hanging="360"/>
      </w:pPr>
    </w:lvl>
    <w:lvl w:ilvl="1" w:tplc="266EC892">
      <w:start w:val="1"/>
      <w:numFmt w:val="decimal"/>
      <w:lvlText w:val="%2."/>
      <w:lvlJc w:val="left"/>
      <w:pPr>
        <w:ind w:left="1020" w:hanging="360"/>
      </w:pPr>
    </w:lvl>
    <w:lvl w:ilvl="2" w:tplc="3586CDEC">
      <w:start w:val="1"/>
      <w:numFmt w:val="decimal"/>
      <w:lvlText w:val="%3."/>
      <w:lvlJc w:val="left"/>
      <w:pPr>
        <w:ind w:left="1020" w:hanging="360"/>
      </w:pPr>
    </w:lvl>
    <w:lvl w:ilvl="3" w:tplc="6298E682">
      <w:start w:val="1"/>
      <w:numFmt w:val="decimal"/>
      <w:lvlText w:val="%4."/>
      <w:lvlJc w:val="left"/>
      <w:pPr>
        <w:ind w:left="1020" w:hanging="360"/>
      </w:pPr>
    </w:lvl>
    <w:lvl w:ilvl="4" w:tplc="A56CA340">
      <w:start w:val="1"/>
      <w:numFmt w:val="decimal"/>
      <w:lvlText w:val="%5."/>
      <w:lvlJc w:val="left"/>
      <w:pPr>
        <w:ind w:left="1020" w:hanging="360"/>
      </w:pPr>
    </w:lvl>
    <w:lvl w:ilvl="5" w:tplc="56E651D6">
      <w:start w:val="1"/>
      <w:numFmt w:val="decimal"/>
      <w:lvlText w:val="%6."/>
      <w:lvlJc w:val="left"/>
      <w:pPr>
        <w:ind w:left="1020" w:hanging="360"/>
      </w:pPr>
    </w:lvl>
    <w:lvl w:ilvl="6" w:tplc="072436F6">
      <w:start w:val="1"/>
      <w:numFmt w:val="decimal"/>
      <w:lvlText w:val="%7."/>
      <w:lvlJc w:val="left"/>
      <w:pPr>
        <w:ind w:left="1020" w:hanging="360"/>
      </w:pPr>
    </w:lvl>
    <w:lvl w:ilvl="7" w:tplc="FC500B34">
      <w:start w:val="1"/>
      <w:numFmt w:val="decimal"/>
      <w:lvlText w:val="%8."/>
      <w:lvlJc w:val="left"/>
      <w:pPr>
        <w:ind w:left="1020" w:hanging="360"/>
      </w:pPr>
    </w:lvl>
    <w:lvl w:ilvl="8" w:tplc="4C1A0738">
      <w:start w:val="1"/>
      <w:numFmt w:val="decimal"/>
      <w:lvlText w:val="%9."/>
      <w:lvlJc w:val="left"/>
      <w:pPr>
        <w:ind w:left="1020" w:hanging="360"/>
      </w:pPr>
    </w:lvl>
  </w:abstractNum>
  <w:abstractNum w:abstractNumId="7" w15:restartNumberingAfterBreak="0">
    <w:nsid w:val="37242199"/>
    <w:multiLevelType w:val="hybridMultilevel"/>
    <w:tmpl w:val="469AEBEA"/>
    <w:lvl w:ilvl="0" w:tplc="FD4CF734">
      <w:start w:val="1"/>
      <w:numFmt w:val="decimal"/>
      <w:lvlText w:val="%1."/>
      <w:lvlJc w:val="left"/>
      <w:pPr>
        <w:ind w:left="1020" w:hanging="360"/>
      </w:pPr>
    </w:lvl>
    <w:lvl w:ilvl="1" w:tplc="1C9E3F52">
      <w:start w:val="1"/>
      <w:numFmt w:val="decimal"/>
      <w:lvlText w:val="%2."/>
      <w:lvlJc w:val="left"/>
      <w:pPr>
        <w:ind w:left="1020" w:hanging="360"/>
      </w:pPr>
    </w:lvl>
    <w:lvl w:ilvl="2" w:tplc="83ACBE64">
      <w:start w:val="1"/>
      <w:numFmt w:val="decimal"/>
      <w:lvlText w:val="%3."/>
      <w:lvlJc w:val="left"/>
      <w:pPr>
        <w:ind w:left="1020" w:hanging="360"/>
      </w:pPr>
    </w:lvl>
    <w:lvl w:ilvl="3" w:tplc="AB627B80">
      <w:start w:val="1"/>
      <w:numFmt w:val="decimal"/>
      <w:lvlText w:val="%4."/>
      <w:lvlJc w:val="left"/>
      <w:pPr>
        <w:ind w:left="1020" w:hanging="360"/>
      </w:pPr>
    </w:lvl>
    <w:lvl w:ilvl="4" w:tplc="3B84CB6C">
      <w:start w:val="1"/>
      <w:numFmt w:val="decimal"/>
      <w:lvlText w:val="%5."/>
      <w:lvlJc w:val="left"/>
      <w:pPr>
        <w:ind w:left="1020" w:hanging="360"/>
      </w:pPr>
    </w:lvl>
    <w:lvl w:ilvl="5" w:tplc="716CD876">
      <w:start w:val="1"/>
      <w:numFmt w:val="decimal"/>
      <w:lvlText w:val="%6."/>
      <w:lvlJc w:val="left"/>
      <w:pPr>
        <w:ind w:left="1020" w:hanging="360"/>
      </w:pPr>
    </w:lvl>
    <w:lvl w:ilvl="6" w:tplc="C0484036">
      <w:start w:val="1"/>
      <w:numFmt w:val="decimal"/>
      <w:lvlText w:val="%7."/>
      <w:lvlJc w:val="left"/>
      <w:pPr>
        <w:ind w:left="1020" w:hanging="360"/>
      </w:pPr>
    </w:lvl>
    <w:lvl w:ilvl="7" w:tplc="DB0286A6">
      <w:start w:val="1"/>
      <w:numFmt w:val="decimal"/>
      <w:lvlText w:val="%8."/>
      <w:lvlJc w:val="left"/>
      <w:pPr>
        <w:ind w:left="1020" w:hanging="360"/>
      </w:pPr>
    </w:lvl>
    <w:lvl w:ilvl="8" w:tplc="2B129A7C">
      <w:start w:val="1"/>
      <w:numFmt w:val="decimal"/>
      <w:lvlText w:val="%9."/>
      <w:lvlJc w:val="left"/>
      <w:pPr>
        <w:ind w:left="1020" w:hanging="360"/>
      </w:pPr>
    </w:lvl>
  </w:abstractNum>
  <w:abstractNum w:abstractNumId="8" w15:restartNumberingAfterBreak="0">
    <w:nsid w:val="3C0F5D93"/>
    <w:multiLevelType w:val="multilevel"/>
    <w:tmpl w:val="F198F95E"/>
    <w:lvl w:ilvl="0">
      <w:start w:val="1"/>
      <w:numFmt w:val="upperRoman"/>
      <w:lvlText w:val="%1."/>
      <w:lvlJc w:val="left"/>
      <w:pPr>
        <w:ind w:left="720" w:hanging="360"/>
      </w:pPr>
      <w:rPr>
        <w:rFonts w:ascii="Times New Roman Bold" w:hAnsi="Times New Roman Bold" w:hint="default"/>
        <w:b/>
        <w:i w:val="0"/>
        <w:caps w:val="0"/>
        <w:strike w:val="0"/>
        <w:dstrike w:val="0"/>
        <w:vanish w:val="0"/>
        <w:sz w:val="24"/>
        <w:vertAlign w:val="baseline"/>
      </w:rPr>
    </w:lvl>
    <w:lvl w:ilvl="1">
      <w:start w:val="1"/>
      <w:numFmt w:val="upperLetter"/>
      <w:lvlText w:val="%2."/>
      <w:lvlJc w:val="left"/>
      <w:pPr>
        <w:ind w:left="1440" w:hanging="720"/>
      </w:pPr>
      <w:rPr>
        <w:rFonts w:ascii="Times New Roman Bold" w:hAnsi="Times New Roman Bold" w:hint="default"/>
        <w:b/>
        <w:i w:val="0"/>
        <w:caps w:val="0"/>
        <w:strike w:val="0"/>
        <w:dstrike w:val="0"/>
        <w:vanish w:val="0"/>
        <w:color w:val="auto"/>
        <w:sz w:val="24"/>
        <w:vertAlign w:val="baseline"/>
      </w:rPr>
    </w:lvl>
    <w:lvl w:ilvl="2">
      <w:start w:val="1"/>
      <w:numFmt w:val="decimal"/>
      <w:lvlText w:val="%3."/>
      <w:lvlJc w:val="right"/>
      <w:pPr>
        <w:ind w:left="2160" w:hanging="180"/>
      </w:pPr>
      <w:rPr>
        <w:rFonts w:ascii="Times New Roman Bold" w:hAnsi="Times New Roman Bold" w:hint="default"/>
        <w:b/>
        <w:i/>
        <w:caps w:val="0"/>
        <w:strike w:val="0"/>
        <w:dstrike w:val="0"/>
        <w:vanish w:val="0"/>
        <w:color w:val="auto"/>
        <w:sz w:val="24"/>
        <w:vertAlign w:val="baseline"/>
      </w:rPr>
    </w:lvl>
    <w:lvl w:ilvl="3">
      <w:start w:val="1"/>
      <w:numFmt w:val="lowerLetter"/>
      <w:lvlText w:val="%4."/>
      <w:lvlJc w:val="left"/>
      <w:pPr>
        <w:ind w:left="2880" w:hanging="360"/>
      </w:pPr>
      <w:rPr>
        <w:rFonts w:ascii="Times New Roman Bold" w:hAnsi="Times New Roman Bold" w:hint="default"/>
        <w:b/>
        <w:i w:val="0"/>
        <w:caps w:val="0"/>
        <w:strike w:val="0"/>
        <w:dstrike w:val="0"/>
        <w:vanish w:val="0"/>
        <w:color w:val="auto"/>
        <w:sz w:val="24"/>
        <w:vertAlign w:val="baseli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6FA2F73"/>
    <w:multiLevelType w:val="hybridMultilevel"/>
    <w:tmpl w:val="F45ACA32"/>
    <w:lvl w:ilvl="0" w:tplc="911EBBF6">
      <w:start w:val="1"/>
      <w:numFmt w:val="decimal"/>
      <w:lvlText w:val="%1."/>
      <w:lvlJc w:val="left"/>
      <w:pPr>
        <w:ind w:left="1020" w:hanging="360"/>
      </w:pPr>
    </w:lvl>
    <w:lvl w:ilvl="1" w:tplc="40D214AE">
      <w:start w:val="1"/>
      <w:numFmt w:val="decimal"/>
      <w:lvlText w:val="%2."/>
      <w:lvlJc w:val="left"/>
      <w:pPr>
        <w:ind w:left="1020" w:hanging="360"/>
      </w:pPr>
    </w:lvl>
    <w:lvl w:ilvl="2" w:tplc="CD34C2AE">
      <w:start w:val="1"/>
      <w:numFmt w:val="decimal"/>
      <w:lvlText w:val="%3."/>
      <w:lvlJc w:val="left"/>
      <w:pPr>
        <w:ind w:left="1020" w:hanging="360"/>
      </w:pPr>
    </w:lvl>
    <w:lvl w:ilvl="3" w:tplc="FFC248FC">
      <w:start w:val="1"/>
      <w:numFmt w:val="decimal"/>
      <w:lvlText w:val="%4."/>
      <w:lvlJc w:val="left"/>
      <w:pPr>
        <w:ind w:left="1020" w:hanging="360"/>
      </w:pPr>
    </w:lvl>
    <w:lvl w:ilvl="4" w:tplc="807459D8">
      <w:start w:val="1"/>
      <w:numFmt w:val="decimal"/>
      <w:lvlText w:val="%5."/>
      <w:lvlJc w:val="left"/>
      <w:pPr>
        <w:ind w:left="1020" w:hanging="360"/>
      </w:pPr>
    </w:lvl>
    <w:lvl w:ilvl="5" w:tplc="1E0AB87C">
      <w:start w:val="1"/>
      <w:numFmt w:val="decimal"/>
      <w:lvlText w:val="%6."/>
      <w:lvlJc w:val="left"/>
      <w:pPr>
        <w:ind w:left="1020" w:hanging="360"/>
      </w:pPr>
    </w:lvl>
    <w:lvl w:ilvl="6" w:tplc="10F84B66">
      <w:start w:val="1"/>
      <w:numFmt w:val="decimal"/>
      <w:lvlText w:val="%7."/>
      <w:lvlJc w:val="left"/>
      <w:pPr>
        <w:ind w:left="1020" w:hanging="360"/>
      </w:pPr>
    </w:lvl>
    <w:lvl w:ilvl="7" w:tplc="F2AE8ACE">
      <w:start w:val="1"/>
      <w:numFmt w:val="decimal"/>
      <w:lvlText w:val="%8."/>
      <w:lvlJc w:val="left"/>
      <w:pPr>
        <w:ind w:left="1020" w:hanging="360"/>
      </w:pPr>
    </w:lvl>
    <w:lvl w:ilvl="8" w:tplc="AC2A44A4">
      <w:start w:val="1"/>
      <w:numFmt w:val="decimal"/>
      <w:lvlText w:val="%9."/>
      <w:lvlJc w:val="left"/>
      <w:pPr>
        <w:ind w:left="1020" w:hanging="360"/>
      </w:pPr>
    </w:lvl>
  </w:abstractNum>
  <w:abstractNum w:abstractNumId="10" w15:restartNumberingAfterBreak="0">
    <w:nsid w:val="4F024B68"/>
    <w:multiLevelType w:val="hybridMultilevel"/>
    <w:tmpl w:val="787C960A"/>
    <w:lvl w:ilvl="0" w:tplc="E99CC934">
      <w:start w:val="1"/>
      <w:numFmt w:val="upperRoman"/>
      <w:lvlText w:val="%1."/>
      <w:lvlJc w:val="left"/>
      <w:pPr>
        <w:ind w:left="1080" w:hanging="720"/>
      </w:pPr>
      <w:rPr>
        <w:rFonts w:hint="default"/>
      </w:rPr>
    </w:lvl>
    <w:lvl w:ilvl="1" w:tplc="04090015">
      <w:start w:val="1"/>
      <w:numFmt w:val="upperLetter"/>
      <w:lvlText w:val="%2."/>
      <w:lvlJc w:val="left"/>
      <w:pPr>
        <w:ind w:left="18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23036C"/>
    <w:multiLevelType w:val="hybridMultilevel"/>
    <w:tmpl w:val="1724297A"/>
    <w:lvl w:ilvl="0" w:tplc="3426F0B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500C4C"/>
    <w:multiLevelType w:val="hybridMultilevel"/>
    <w:tmpl w:val="C3FC4472"/>
    <w:lvl w:ilvl="0" w:tplc="5AC82284">
      <w:start w:val="1"/>
      <w:numFmt w:val="decimal"/>
      <w:lvlText w:val="%1."/>
      <w:lvlJc w:val="left"/>
      <w:pPr>
        <w:ind w:left="1020" w:hanging="360"/>
      </w:pPr>
    </w:lvl>
    <w:lvl w:ilvl="1" w:tplc="8C50810E">
      <w:start w:val="1"/>
      <w:numFmt w:val="decimal"/>
      <w:lvlText w:val="%2."/>
      <w:lvlJc w:val="left"/>
      <w:pPr>
        <w:ind w:left="1020" w:hanging="360"/>
      </w:pPr>
    </w:lvl>
    <w:lvl w:ilvl="2" w:tplc="8B8C1BF8">
      <w:start w:val="1"/>
      <w:numFmt w:val="decimal"/>
      <w:lvlText w:val="%3."/>
      <w:lvlJc w:val="left"/>
      <w:pPr>
        <w:ind w:left="1020" w:hanging="360"/>
      </w:pPr>
    </w:lvl>
    <w:lvl w:ilvl="3" w:tplc="6D48C5D2">
      <w:start w:val="1"/>
      <w:numFmt w:val="decimal"/>
      <w:lvlText w:val="%4."/>
      <w:lvlJc w:val="left"/>
      <w:pPr>
        <w:ind w:left="1020" w:hanging="360"/>
      </w:pPr>
    </w:lvl>
    <w:lvl w:ilvl="4" w:tplc="8C2601F4">
      <w:start w:val="1"/>
      <w:numFmt w:val="decimal"/>
      <w:lvlText w:val="%5."/>
      <w:lvlJc w:val="left"/>
      <w:pPr>
        <w:ind w:left="1020" w:hanging="360"/>
      </w:pPr>
    </w:lvl>
    <w:lvl w:ilvl="5" w:tplc="6BB452B4">
      <w:start w:val="1"/>
      <w:numFmt w:val="decimal"/>
      <w:lvlText w:val="%6."/>
      <w:lvlJc w:val="left"/>
      <w:pPr>
        <w:ind w:left="1020" w:hanging="360"/>
      </w:pPr>
    </w:lvl>
    <w:lvl w:ilvl="6" w:tplc="5E06A0B6">
      <w:start w:val="1"/>
      <w:numFmt w:val="decimal"/>
      <w:lvlText w:val="%7."/>
      <w:lvlJc w:val="left"/>
      <w:pPr>
        <w:ind w:left="1020" w:hanging="360"/>
      </w:pPr>
    </w:lvl>
    <w:lvl w:ilvl="7" w:tplc="06264F66">
      <w:start w:val="1"/>
      <w:numFmt w:val="decimal"/>
      <w:lvlText w:val="%8."/>
      <w:lvlJc w:val="left"/>
      <w:pPr>
        <w:ind w:left="1020" w:hanging="360"/>
      </w:pPr>
    </w:lvl>
    <w:lvl w:ilvl="8" w:tplc="95CE8DE6">
      <w:start w:val="1"/>
      <w:numFmt w:val="decimal"/>
      <w:lvlText w:val="%9."/>
      <w:lvlJc w:val="left"/>
      <w:pPr>
        <w:ind w:left="1020" w:hanging="360"/>
      </w:pPr>
    </w:lvl>
  </w:abstractNum>
  <w:abstractNum w:abstractNumId="13" w15:restartNumberingAfterBreak="0">
    <w:nsid w:val="556B2FB8"/>
    <w:multiLevelType w:val="multilevel"/>
    <w:tmpl w:val="F198F95E"/>
    <w:lvl w:ilvl="0">
      <w:start w:val="1"/>
      <w:numFmt w:val="upperRoman"/>
      <w:lvlText w:val="%1."/>
      <w:lvlJc w:val="left"/>
      <w:pPr>
        <w:ind w:left="720" w:hanging="360"/>
      </w:pPr>
      <w:rPr>
        <w:rFonts w:ascii="Times New Roman Bold" w:hAnsi="Times New Roman Bold" w:hint="default"/>
        <w:b/>
        <w:i w:val="0"/>
        <w:caps w:val="0"/>
        <w:strike w:val="0"/>
        <w:dstrike w:val="0"/>
        <w:vanish w:val="0"/>
        <w:sz w:val="24"/>
        <w:vertAlign w:val="baseline"/>
      </w:rPr>
    </w:lvl>
    <w:lvl w:ilvl="1">
      <w:start w:val="1"/>
      <w:numFmt w:val="upperLetter"/>
      <w:lvlText w:val="%2."/>
      <w:lvlJc w:val="left"/>
      <w:pPr>
        <w:ind w:left="1440" w:hanging="720"/>
      </w:pPr>
      <w:rPr>
        <w:rFonts w:ascii="Times New Roman Bold" w:hAnsi="Times New Roman Bold" w:hint="default"/>
        <w:b/>
        <w:i w:val="0"/>
        <w:caps w:val="0"/>
        <w:strike w:val="0"/>
        <w:dstrike w:val="0"/>
        <w:vanish w:val="0"/>
        <w:color w:val="auto"/>
        <w:sz w:val="24"/>
        <w:vertAlign w:val="baseline"/>
      </w:rPr>
    </w:lvl>
    <w:lvl w:ilvl="2">
      <w:start w:val="1"/>
      <w:numFmt w:val="decimal"/>
      <w:lvlText w:val="%3."/>
      <w:lvlJc w:val="right"/>
      <w:pPr>
        <w:ind w:left="2160" w:hanging="180"/>
      </w:pPr>
      <w:rPr>
        <w:rFonts w:ascii="Times New Roman Bold" w:hAnsi="Times New Roman Bold" w:hint="default"/>
        <w:b/>
        <w:i/>
        <w:caps w:val="0"/>
        <w:strike w:val="0"/>
        <w:dstrike w:val="0"/>
        <w:vanish w:val="0"/>
        <w:color w:val="auto"/>
        <w:sz w:val="24"/>
        <w:vertAlign w:val="baseline"/>
      </w:rPr>
    </w:lvl>
    <w:lvl w:ilvl="3">
      <w:start w:val="1"/>
      <w:numFmt w:val="lowerLetter"/>
      <w:lvlText w:val="%4."/>
      <w:lvlJc w:val="left"/>
      <w:pPr>
        <w:ind w:left="2880" w:hanging="360"/>
      </w:pPr>
      <w:rPr>
        <w:rFonts w:ascii="Times New Roman Bold" w:hAnsi="Times New Roman Bold" w:hint="default"/>
        <w:b/>
        <w:i w:val="0"/>
        <w:caps w:val="0"/>
        <w:strike w:val="0"/>
        <w:dstrike w:val="0"/>
        <w:vanish w:val="0"/>
        <w:color w:val="auto"/>
        <w:sz w:val="24"/>
        <w:vertAlign w:val="baseli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D803E55"/>
    <w:multiLevelType w:val="multilevel"/>
    <w:tmpl w:val="F198F95E"/>
    <w:lvl w:ilvl="0">
      <w:start w:val="1"/>
      <w:numFmt w:val="upperRoman"/>
      <w:lvlText w:val="%1."/>
      <w:lvlJc w:val="left"/>
      <w:pPr>
        <w:ind w:left="720" w:hanging="360"/>
      </w:pPr>
      <w:rPr>
        <w:rFonts w:ascii="Times New Roman Bold" w:hAnsi="Times New Roman Bold" w:hint="default"/>
        <w:b/>
        <w:i w:val="0"/>
        <w:caps w:val="0"/>
        <w:strike w:val="0"/>
        <w:dstrike w:val="0"/>
        <w:vanish w:val="0"/>
        <w:sz w:val="24"/>
        <w:vertAlign w:val="baseline"/>
      </w:rPr>
    </w:lvl>
    <w:lvl w:ilvl="1">
      <w:start w:val="1"/>
      <w:numFmt w:val="upperLetter"/>
      <w:lvlText w:val="%2."/>
      <w:lvlJc w:val="left"/>
      <w:pPr>
        <w:ind w:left="1440" w:hanging="720"/>
      </w:pPr>
      <w:rPr>
        <w:rFonts w:ascii="Times New Roman Bold" w:hAnsi="Times New Roman Bold" w:hint="default"/>
        <w:b/>
        <w:i w:val="0"/>
        <w:caps w:val="0"/>
        <w:strike w:val="0"/>
        <w:dstrike w:val="0"/>
        <w:vanish w:val="0"/>
        <w:color w:val="auto"/>
        <w:sz w:val="24"/>
        <w:vertAlign w:val="baseline"/>
      </w:rPr>
    </w:lvl>
    <w:lvl w:ilvl="2">
      <w:start w:val="1"/>
      <w:numFmt w:val="decimal"/>
      <w:lvlText w:val="%3."/>
      <w:lvlJc w:val="right"/>
      <w:pPr>
        <w:ind w:left="2160" w:hanging="180"/>
      </w:pPr>
      <w:rPr>
        <w:rFonts w:ascii="Times New Roman Bold" w:hAnsi="Times New Roman Bold" w:hint="default"/>
        <w:b/>
        <w:i/>
        <w:caps w:val="0"/>
        <w:strike w:val="0"/>
        <w:dstrike w:val="0"/>
        <w:vanish w:val="0"/>
        <w:color w:val="auto"/>
        <w:sz w:val="24"/>
        <w:vertAlign w:val="baseline"/>
      </w:rPr>
    </w:lvl>
    <w:lvl w:ilvl="3">
      <w:start w:val="1"/>
      <w:numFmt w:val="lowerLetter"/>
      <w:lvlText w:val="%4."/>
      <w:lvlJc w:val="left"/>
      <w:pPr>
        <w:ind w:left="2880" w:hanging="360"/>
      </w:pPr>
      <w:rPr>
        <w:rFonts w:ascii="Times New Roman Bold" w:hAnsi="Times New Roman Bold" w:hint="default"/>
        <w:b/>
        <w:i w:val="0"/>
        <w:caps w:val="0"/>
        <w:strike w:val="0"/>
        <w:dstrike w:val="0"/>
        <w:vanish w:val="0"/>
        <w:color w:val="auto"/>
        <w:sz w:val="24"/>
        <w:vertAlign w:val="baseli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97A4557"/>
    <w:multiLevelType w:val="hybridMultilevel"/>
    <w:tmpl w:val="9C2844AE"/>
    <w:lvl w:ilvl="0" w:tplc="32368734">
      <w:start w:val="1"/>
      <w:numFmt w:val="decimal"/>
      <w:lvlText w:val="%1."/>
      <w:lvlJc w:val="left"/>
      <w:pPr>
        <w:ind w:left="720" w:hanging="360"/>
      </w:pPr>
    </w:lvl>
    <w:lvl w:ilvl="1" w:tplc="3634BB08">
      <w:start w:val="1"/>
      <w:numFmt w:val="decimal"/>
      <w:lvlText w:val="%2."/>
      <w:lvlJc w:val="left"/>
      <w:pPr>
        <w:ind w:left="720" w:hanging="360"/>
      </w:pPr>
    </w:lvl>
    <w:lvl w:ilvl="2" w:tplc="B27A9068">
      <w:start w:val="1"/>
      <w:numFmt w:val="decimal"/>
      <w:lvlText w:val="%3."/>
      <w:lvlJc w:val="left"/>
      <w:pPr>
        <w:ind w:left="720" w:hanging="360"/>
      </w:pPr>
    </w:lvl>
    <w:lvl w:ilvl="3" w:tplc="55421D90">
      <w:start w:val="1"/>
      <w:numFmt w:val="decimal"/>
      <w:lvlText w:val="%4."/>
      <w:lvlJc w:val="left"/>
      <w:pPr>
        <w:ind w:left="720" w:hanging="360"/>
      </w:pPr>
    </w:lvl>
    <w:lvl w:ilvl="4" w:tplc="705E5F74">
      <w:start w:val="1"/>
      <w:numFmt w:val="decimal"/>
      <w:lvlText w:val="%5."/>
      <w:lvlJc w:val="left"/>
      <w:pPr>
        <w:ind w:left="720" w:hanging="360"/>
      </w:pPr>
    </w:lvl>
    <w:lvl w:ilvl="5" w:tplc="5BE02A82">
      <w:start w:val="1"/>
      <w:numFmt w:val="decimal"/>
      <w:lvlText w:val="%6."/>
      <w:lvlJc w:val="left"/>
      <w:pPr>
        <w:ind w:left="720" w:hanging="360"/>
      </w:pPr>
    </w:lvl>
    <w:lvl w:ilvl="6" w:tplc="0B5C2FBE">
      <w:start w:val="1"/>
      <w:numFmt w:val="decimal"/>
      <w:lvlText w:val="%7."/>
      <w:lvlJc w:val="left"/>
      <w:pPr>
        <w:ind w:left="720" w:hanging="360"/>
      </w:pPr>
    </w:lvl>
    <w:lvl w:ilvl="7" w:tplc="02E0A8A8">
      <w:start w:val="1"/>
      <w:numFmt w:val="decimal"/>
      <w:lvlText w:val="%8."/>
      <w:lvlJc w:val="left"/>
      <w:pPr>
        <w:ind w:left="720" w:hanging="360"/>
      </w:pPr>
    </w:lvl>
    <w:lvl w:ilvl="8" w:tplc="B2A60E16">
      <w:start w:val="1"/>
      <w:numFmt w:val="decimal"/>
      <w:lvlText w:val="%9."/>
      <w:lvlJc w:val="left"/>
      <w:pPr>
        <w:ind w:left="720" w:hanging="360"/>
      </w:pPr>
    </w:lvl>
  </w:abstractNum>
  <w:abstractNum w:abstractNumId="16" w15:restartNumberingAfterBreak="0">
    <w:nsid w:val="71157494"/>
    <w:multiLevelType w:val="hybridMultilevel"/>
    <w:tmpl w:val="039CD9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BB5319"/>
    <w:multiLevelType w:val="hybridMultilevel"/>
    <w:tmpl w:val="C53048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5D56EE"/>
    <w:multiLevelType w:val="hybridMultilevel"/>
    <w:tmpl w:val="7318E79A"/>
    <w:lvl w:ilvl="0" w:tplc="87E49E32">
      <w:start w:val="1"/>
      <w:numFmt w:val="decimal"/>
      <w:lvlText w:val="%1."/>
      <w:lvlJc w:val="left"/>
      <w:pPr>
        <w:ind w:left="720" w:hanging="360"/>
      </w:pPr>
    </w:lvl>
    <w:lvl w:ilvl="1" w:tplc="55F4CB82">
      <w:start w:val="1"/>
      <w:numFmt w:val="decimal"/>
      <w:lvlText w:val="%2."/>
      <w:lvlJc w:val="left"/>
      <w:pPr>
        <w:ind w:left="720" w:hanging="360"/>
      </w:pPr>
    </w:lvl>
    <w:lvl w:ilvl="2" w:tplc="C31A4A54">
      <w:start w:val="1"/>
      <w:numFmt w:val="decimal"/>
      <w:lvlText w:val="%3."/>
      <w:lvlJc w:val="left"/>
      <w:pPr>
        <w:ind w:left="720" w:hanging="360"/>
      </w:pPr>
    </w:lvl>
    <w:lvl w:ilvl="3" w:tplc="C8E8148A">
      <w:start w:val="1"/>
      <w:numFmt w:val="decimal"/>
      <w:lvlText w:val="%4."/>
      <w:lvlJc w:val="left"/>
      <w:pPr>
        <w:ind w:left="720" w:hanging="360"/>
      </w:pPr>
    </w:lvl>
    <w:lvl w:ilvl="4" w:tplc="4A6A4F06">
      <w:start w:val="1"/>
      <w:numFmt w:val="decimal"/>
      <w:lvlText w:val="%5."/>
      <w:lvlJc w:val="left"/>
      <w:pPr>
        <w:ind w:left="720" w:hanging="360"/>
      </w:pPr>
    </w:lvl>
    <w:lvl w:ilvl="5" w:tplc="FE06D020">
      <w:start w:val="1"/>
      <w:numFmt w:val="decimal"/>
      <w:lvlText w:val="%6."/>
      <w:lvlJc w:val="left"/>
      <w:pPr>
        <w:ind w:left="720" w:hanging="360"/>
      </w:pPr>
    </w:lvl>
    <w:lvl w:ilvl="6" w:tplc="FC1C78AA">
      <w:start w:val="1"/>
      <w:numFmt w:val="decimal"/>
      <w:lvlText w:val="%7."/>
      <w:lvlJc w:val="left"/>
      <w:pPr>
        <w:ind w:left="720" w:hanging="360"/>
      </w:pPr>
    </w:lvl>
    <w:lvl w:ilvl="7" w:tplc="A83ECA1A">
      <w:start w:val="1"/>
      <w:numFmt w:val="decimal"/>
      <w:lvlText w:val="%8."/>
      <w:lvlJc w:val="left"/>
      <w:pPr>
        <w:ind w:left="720" w:hanging="360"/>
      </w:pPr>
    </w:lvl>
    <w:lvl w:ilvl="8" w:tplc="F35A4820">
      <w:start w:val="1"/>
      <w:numFmt w:val="decimal"/>
      <w:lvlText w:val="%9."/>
      <w:lvlJc w:val="left"/>
      <w:pPr>
        <w:ind w:left="720" w:hanging="360"/>
      </w:pPr>
    </w:lvl>
  </w:abstractNum>
  <w:abstractNum w:abstractNumId="19" w15:restartNumberingAfterBreak="0">
    <w:nsid w:val="778E6731"/>
    <w:multiLevelType w:val="multilevel"/>
    <w:tmpl w:val="F198F95E"/>
    <w:lvl w:ilvl="0">
      <w:start w:val="1"/>
      <w:numFmt w:val="upperRoman"/>
      <w:lvlText w:val="%1."/>
      <w:lvlJc w:val="left"/>
      <w:pPr>
        <w:ind w:left="720" w:hanging="360"/>
      </w:pPr>
      <w:rPr>
        <w:rFonts w:ascii="Times New Roman Bold" w:hAnsi="Times New Roman Bold" w:hint="default"/>
        <w:b/>
        <w:i w:val="0"/>
        <w:caps w:val="0"/>
        <w:strike w:val="0"/>
        <w:dstrike w:val="0"/>
        <w:vanish w:val="0"/>
        <w:sz w:val="24"/>
        <w:vertAlign w:val="baseline"/>
      </w:rPr>
    </w:lvl>
    <w:lvl w:ilvl="1">
      <w:start w:val="1"/>
      <w:numFmt w:val="upperLetter"/>
      <w:lvlText w:val="%2."/>
      <w:lvlJc w:val="left"/>
      <w:pPr>
        <w:ind w:left="1440" w:hanging="720"/>
      </w:pPr>
      <w:rPr>
        <w:rFonts w:ascii="Times New Roman Bold" w:hAnsi="Times New Roman Bold" w:hint="default"/>
        <w:b/>
        <w:i w:val="0"/>
        <w:caps w:val="0"/>
        <w:strike w:val="0"/>
        <w:dstrike w:val="0"/>
        <w:vanish w:val="0"/>
        <w:color w:val="auto"/>
        <w:sz w:val="24"/>
        <w:vertAlign w:val="baseline"/>
      </w:rPr>
    </w:lvl>
    <w:lvl w:ilvl="2">
      <w:start w:val="1"/>
      <w:numFmt w:val="decimal"/>
      <w:lvlText w:val="%3."/>
      <w:lvlJc w:val="right"/>
      <w:pPr>
        <w:ind w:left="2160" w:hanging="180"/>
      </w:pPr>
      <w:rPr>
        <w:rFonts w:ascii="Times New Roman Bold" w:hAnsi="Times New Roman Bold" w:hint="default"/>
        <w:b/>
        <w:i/>
        <w:caps w:val="0"/>
        <w:strike w:val="0"/>
        <w:dstrike w:val="0"/>
        <w:vanish w:val="0"/>
        <w:color w:val="auto"/>
        <w:sz w:val="24"/>
        <w:vertAlign w:val="baseline"/>
      </w:rPr>
    </w:lvl>
    <w:lvl w:ilvl="3">
      <w:start w:val="1"/>
      <w:numFmt w:val="lowerLetter"/>
      <w:lvlText w:val="%4."/>
      <w:lvlJc w:val="left"/>
      <w:pPr>
        <w:ind w:left="2880" w:hanging="360"/>
      </w:pPr>
      <w:rPr>
        <w:rFonts w:ascii="Times New Roman Bold" w:hAnsi="Times New Roman Bold" w:hint="default"/>
        <w:b/>
        <w:i w:val="0"/>
        <w:caps w:val="0"/>
        <w:strike w:val="0"/>
        <w:dstrike w:val="0"/>
        <w:vanish w:val="0"/>
        <w:color w:val="auto"/>
        <w:sz w:val="24"/>
        <w:vertAlign w:val="baseli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0564794">
    <w:abstractNumId w:val="5"/>
  </w:num>
  <w:num w:numId="2" w16cid:durableId="932276360">
    <w:abstractNumId w:val="10"/>
  </w:num>
  <w:num w:numId="3" w16cid:durableId="1684433746">
    <w:abstractNumId w:val="16"/>
  </w:num>
  <w:num w:numId="4" w16cid:durableId="2003586528">
    <w:abstractNumId w:val="1"/>
  </w:num>
  <w:num w:numId="5" w16cid:durableId="1161460307">
    <w:abstractNumId w:val="2"/>
  </w:num>
  <w:num w:numId="6" w16cid:durableId="201987812">
    <w:abstractNumId w:val="6"/>
  </w:num>
  <w:num w:numId="7" w16cid:durableId="1447851106">
    <w:abstractNumId w:val="12"/>
  </w:num>
  <w:num w:numId="8" w16cid:durableId="457335414">
    <w:abstractNumId w:val="9"/>
  </w:num>
  <w:num w:numId="9" w16cid:durableId="447817028">
    <w:abstractNumId w:val="15"/>
  </w:num>
  <w:num w:numId="10" w16cid:durableId="1357462948">
    <w:abstractNumId w:val="7"/>
  </w:num>
  <w:num w:numId="11" w16cid:durableId="1513356">
    <w:abstractNumId w:val="18"/>
  </w:num>
  <w:num w:numId="12" w16cid:durableId="18509510">
    <w:abstractNumId w:val="4"/>
  </w:num>
  <w:num w:numId="13" w16cid:durableId="1996840570">
    <w:abstractNumId w:val="11"/>
  </w:num>
  <w:num w:numId="14" w16cid:durableId="975378088">
    <w:abstractNumId w:val="3"/>
  </w:num>
  <w:num w:numId="15" w16cid:durableId="1405878756">
    <w:abstractNumId w:val="0"/>
  </w:num>
  <w:num w:numId="16" w16cid:durableId="899287172">
    <w:abstractNumId w:val="17"/>
  </w:num>
  <w:num w:numId="17" w16cid:durableId="737941367">
    <w:abstractNumId w:val="13"/>
  </w:num>
  <w:num w:numId="18" w16cid:durableId="1150319191">
    <w:abstractNumId w:val="8"/>
  </w:num>
  <w:num w:numId="19" w16cid:durableId="352071491">
    <w:abstractNumId w:val="14"/>
  </w:num>
  <w:num w:numId="20" w16cid:durableId="4162481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autoHyphenation/>
  <w:consecutiveHyphenLimit w:val="3"/>
  <w:hyphenationZone w:val="280"/>
  <w:doNotHyphenateCaps/>
  <w:evenAndOddHeaders/>
  <w:drawingGridHorizontalSpacing w:val="120"/>
  <w:drawingGridVerticalSpacing w:val="120"/>
  <w:displayVerticalDrawingGridEvery w:val="0"/>
  <w:doNotUseMarginsForDrawingGridOrigin/>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8F0"/>
    <w:rsid w:val="0004464B"/>
    <w:rsid w:val="00063C98"/>
    <w:rsid w:val="00074846"/>
    <w:rsid w:val="00075A7F"/>
    <w:rsid w:val="000817F9"/>
    <w:rsid w:val="000C392F"/>
    <w:rsid w:val="000C3991"/>
    <w:rsid w:val="000D5F80"/>
    <w:rsid w:val="000E5DF4"/>
    <w:rsid w:val="000F5962"/>
    <w:rsid w:val="00103F37"/>
    <w:rsid w:val="00142D88"/>
    <w:rsid w:val="00145691"/>
    <w:rsid w:val="001A4D85"/>
    <w:rsid w:val="001B19F3"/>
    <w:rsid w:val="001C17E5"/>
    <w:rsid w:val="001C5256"/>
    <w:rsid w:val="001E2268"/>
    <w:rsid w:val="001F25B8"/>
    <w:rsid w:val="001F32CB"/>
    <w:rsid w:val="001F44DD"/>
    <w:rsid w:val="0022173D"/>
    <w:rsid w:val="00247681"/>
    <w:rsid w:val="0025391B"/>
    <w:rsid w:val="002541A2"/>
    <w:rsid w:val="00254E9D"/>
    <w:rsid w:val="002C0611"/>
    <w:rsid w:val="002E6D6E"/>
    <w:rsid w:val="00341D85"/>
    <w:rsid w:val="00380DC1"/>
    <w:rsid w:val="00396F3D"/>
    <w:rsid w:val="003A51A3"/>
    <w:rsid w:val="003D1D3A"/>
    <w:rsid w:val="003D7298"/>
    <w:rsid w:val="003E33E4"/>
    <w:rsid w:val="003E77C8"/>
    <w:rsid w:val="00431556"/>
    <w:rsid w:val="00434873"/>
    <w:rsid w:val="004529F2"/>
    <w:rsid w:val="004927F6"/>
    <w:rsid w:val="004B7696"/>
    <w:rsid w:val="004C5EBE"/>
    <w:rsid w:val="004E34C5"/>
    <w:rsid w:val="005A0C62"/>
    <w:rsid w:val="005F2710"/>
    <w:rsid w:val="00606217"/>
    <w:rsid w:val="00656DD8"/>
    <w:rsid w:val="00697809"/>
    <w:rsid w:val="00697BAC"/>
    <w:rsid w:val="006A38C1"/>
    <w:rsid w:val="006A546B"/>
    <w:rsid w:val="006A5500"/>
    <w:rsid w:val="00703649"/>
    <w:rsid w:val="007054AE"/>
    <w:rsid w:val="00725B7D"/>
    <w:rsid w:val="00731CAC"/>
    <w:rsid w:val="0074069A"/>
    <w:rsid w:val="007A6066"/>
    <w:rsid w:val="007A732B"/>
    <w:rsid w:val="007B2AED"/>
    <w:rsid w:val="00865338"/>
    <w:rsid w:val="00871C13"/>
    <w:rsid w:val="00891A5D"/>
    <w:rsid w:val="00892B9C"/>
    <w:rsid w:val="008A0F04"/>
    <w:rsid w:val="00920F7E"/>
    <w:rsid w:val="009340FD"/>
    <w:rsid w:val="009512A0"/>
    <w:rsid w:val="00972A77"/>
    <w:rsid w:val="009940FF"/>
    <w:rsid w:val="009A29DA"/>
    <w:rsid w:val="009A6DC0"/>
    <w:rsid w:val="009B48F0"/>
    <w:rsid w:val="009E1E29"/>
    <w:rsid w:val="00A37765"/>
    <w:rsid w:val="00A833D1"/>
    <w:rsid w:val="00AC0A61"/>
    <w:rsid w:val="00AC1F65"/>
    <w:rsid w:val="00AC517C"/>
    <w:rsid w:val="00B002B1"/>
    <w:rsid w:val="00B03651"/>
    <w:rsid w:val="00B13D98"/>
    <w:rsid w:val="00B34885"/>
    <w:rsid w:val="00B35940"/>
    <w:rsid w:val="00B37356"/>
    <w:rsid w:val="00B76390"/>
    <w:rsid w:val="00B842F9"/>
    <w:rsid w:val="00BA6325"/>
    <w:rsid w:val="00BA6BA7"/>
    <w:rsid w:val="00BB33C4"/>
    <w:rsid w:val="00BB76F4"/>
    <w:rsid w:val="00BD0BF0"/>
    <w:rsid w:val="00BF48CE"/>
    <w:rsid w:val="00C242B6"/>
    <w:rsid w:val="00C27003"/>
    <w:rsid w:val="00C30376"/>
    <w:rsid w:val="00C46DC6"/>
    <w:rsid w:val="00C92C3F"/>
    <w:rsid w:val="00CA755D"/>
    <w:rsid w:val="00CD3980"/>
    <w:rsid w:val="00D14410"/>
    <w:rsid w:val="00D62F1D"/>
    <w:rsid w:val="00D6731E"/>
    <w:rsid w:val="00D77E69"/>
    <w:rsid w:val="00D82011"/>
    <w:rsid w:val="00D85F5F"/>
    <w:rsid w:val="00DB5A4A"/>
    <w:rsid w:val="00DE31F2"/>
    <w:rsid w:val="00E01669"/>
    <w:rsid w:val="00E02D00"/>
    <w:rsid w:val="00E03496"/>
    <w:rsid w:val="00E257D2"/>
    <w:rsid w:val="00E31006"/>
    <w:rsid w:val="00E422B5"/>
    <w:rsid w:val="00E446A8"/>
    <w:rsid w:val="00E47DB3"/>
    <w:rsid w:val="00E53465"/>
    <w:rsid w:val="00E87122"/>
    <w:rsid w:val="00F27BF9"/>
    <w:rsid w:val="00F46562"/>
    <w:rsid w:val="00F775F4"/>
    <w:rsid w:val="00FC5AF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748AFB"/>
  <w15:docId w15:val="{012CF0E2-D422-49E2-A833-1445D740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48F0"/>
    <w:rPr>
      <w:rFonts w:ascii="CG Times" w:hAnsi="CG Times"/>
      <w:sz w:val="24"/>
    </w:rPr>
  </w:style>
  <w:style w:type="paragraph" w:styleId="Heading1">
    <w:name w:val="heading 1"/>
    <w:basedOn w:val="Normal"/>
    <w:next w:val="Normal"/>
    <w:link w:val="Heading1Char"/>
    <w:uiPriority w:val="9"/>
    <w:qFormat/>
    <w:rsid w:val="00D77E69"/>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77E69"/>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77E69"/>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77E69"/>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0"/>
      <w14:ligatures w14:val="standardContextual"/>
    </w:rPr>
  </w:style>
  <w:style w:type="paragraph" w:styleId="Heading5">
    <w:name w:val="heading 5"/>
    <w:basedOn w:val="Normal"/>
    <w:next w:val="Normal"/>
    <w:link w:val="Heading5Char"/>
    <w:uiPriority w:val="9"/>
    <w:semiHidden/>
    <w:unhideWhenUsed/>
    <w:qFormat/>
    <w:rsid w:val="00D77E69"/>
    <w:pPr>
      <w:keepNext/>
      <w:keepLines/>
      <w:spacing w:before="80" w:after="40" w:line="278" w:lineRule="auto"/>
      <w:outlineLvl w:val="4"/>
    </w:pPr>
    <w:rPr>
      <w:rFonts w:asciiTheme="minorHAnsi" w:eastAsiaTheme="majorEastAsia" w:hAnsiTheme="minorHAnsi" w:cstheme="majorBidi"/>
      <w:color w:val="365F91" w:themeColor="accent1" w:themeShade="BF"/>
      <w:kern w:val="2"/>
      <w:sz w:val="20"/>
      <w14:ligatures w14:val="standardContextual"/>
    </w:rPr>
  </w:style>
  <w:style w:type="paragraph" w:styleId="Heading6">
    <w:name w:val="heading 6"/>
    <w:basedOn w:val="Normal"/>
    <w:next w:val="Normal"/>
    <w:link w:val="Heading6Char"/>
    <w:uiPriority w:val="9"/>
    <w:semiHidden/>
    <w:unhideWhenUsed/>
    <w:qFormat/>
    <w:rsid w:val="00D77E69"/>
    <w:pPr>
      <w:keepNext/>
      <w:keepLines/>
      <w:spacing w:before="40" w:line="278" w:lineRule="auto"/>
      <w:outlineLvl w:val="5"/>
    </w:pPr>
    <w:rPr>
      <w:rFonts w:asciiTheme="minorHAnsi" w:eastAsiaTheme="majorEastAsia" w:hAnsiTheme="minorHAnsi" w:cstheme="majorBidi"/>
      <w:i/>
      <w:iCs/>
      <w:color w:val="595959" w:themeColor="text1" w:themeTint="A6"/>
      <w:kern w:val="2"/>
      <w:sz w:val="20"/>
      <w14:ligatures w14:val="standardContextual"/>
    </w:rPr>
  </w:style>
  <w:style w:type="paragraph" w:styleId="Heading7">
    <w:name w:val="heading 7"/>
    <w:basedOn w:val="Normal"/>
    <w:next w:val="Normal"/>
    <w:link w:val="Heading7Char"/>
    <w:uiPriority w:val="9"/>
    <w:semiHidden/>
    <w:unhideWhenUsed/>
    <w:qFormat/>
    <w:rsid w:val="00D77E69"/>
    <w:pPr>
      <w:keepNext/>
      <w:keepLines/>
      <w:spacing w:before="40" w:line="278" w:lineRule="auto"/>
      <w:outlineLvl w:val="6"/>
    </w:pPr>
    <w:rPr>
      <w:rFonts w:asciiTheme="minorHAnsi" w:eastAsiaTheme="majorEastAsia" w:hAnsiTheme="minorHAnsi" w:cstheme="majorBidi"/>
      <w:color w:val="595959" w:themeColor="text1" w:themeTint="A6"/>
      <w:kern w:val="2"/>
      <w:sz w:val="20"/>
      <w14:ligatures w14:val="standardContextual"/>
    </w:rPr>
  </w:style>
  <w:style w:type="paragraph" w:styleId="Heading8">
    <w:name w:val="heading 8"/>
    <w:basedOn w:val="Normal"/>
    <w:next w:val="Normal"/>
    <w:link w:val="Heading8Char"/>
    <w:uiPriority w:val="9"/>
    <w:semiHidden/>
    <w:unhideWhenUsed/>
    <w:qFormat/>
    <w:rsid w:val="00D77E69"/>
    <w:pPr>
      <w:keepNext/>
      <w:keepLines/>
      <w:spacing w:line="278" w:lineRule="auto"/>
      <w:outlineLvl w:val="7"/>
    </w:pPr>
    <w:rPr>
      <w:rFonts w:asciiTheme="minorHAnsi" w:eastAsiaTheme="majorEastAsia" w:hAnsiTheme="minorHAnsi" w:cstheme="majorBidi"/>
      <w:i/>
      <w:iCs/>
      <w:color w:val="272727" w:themeColor="text1" w:themeTint="D8"/>
      <w:kern w:val="2"/>
      <w:sz w:val="20"/>
      <w14:ligatures w14:val="standardContextual"/>
    </w:rPr>
  </w:style>
  <w:style w:type="paragraph" w:styleId="Heading9">
    <w:name w:val="heading 9"/>
    <w:basedOn w:val="Normal"/>
    <w:next w:val="Normal"/>
    <w:link w:val="Heading9Char"/>
    <w:uiPriority w:val="9"/>
    <w:semiHidden/>
    <w:unhideWhenUsed/>
    <w:qFormat/>
    <w:rsid w:val="00D77E69"/>
    <w:pPr>
      <w:keepNext/>
      <w:keepLines/>
      <w:spacing w:line="278" w:lineRule="auto"/>
      <w:outlineLvl w:val="8"/>
    </w:pPr>
    <w:rPr>
      <w:rFonts w:asciiTheme="minorHAnsi" w:eastAsiaTheme="majorEastAsia" w:hAnsiTheme="minorHAnsi" w:cstheme="majorBidi"/>
      <w:color w:val="272727" w:themeColor="text1" w:themeTint="D8"/>
      <w:kern w:val="2"/>
      <w:sz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urnalfont">
    <w:name w:val="_Journal font"/>
    <w:qFormat/>
    <w:pPr>
      <w:widowControl w:val="0"/>
      <w:overflowPunct w:val="0"/>
      <w:autoSpaceDE w:val="0"/>
      <w:autoSpaceDN w:val="0"/>
      <w:adjustRightInd w:val="0"/>
      <w:spacing w:line="260" w:lineRule="exact"/>
      <w:jc w:val="both"/>
      <w:textAlignment w:val="baseline"/>
    </w:pPr>
    <w:rPr>
      <w:noProof/>
      <w:sz w:val="24"/>
      <w:szCs w:val="24"/>
    </w:rPr>
  </w:style>
  <w:style w:type="paragraph" w:customStyle="1" w:styleId="Document">
    <w:name w:val="_Document"/>
    <w:basedOn w:val="Journalfont"/>
    <w:rsid w:val="00A833D1"/>
    <w:pPr>
      <w:widowControl/>
      <w:suppressLineNumbers/>
      <w:tabs>
        <w:tab w:val="left" w:pos="0"/>
        <w:tab w:val="left" w:pos="360"/>
        <w:tab w:val="left" w:pos="620"/>
      </w:tabs>
      <w:spacing w:line="240" w:lineRule="auto"/>
      <w:ind w:firstLine="720"/>
    </w:pPr>
    <w:rPr>
      <w:noProof w:val="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FootNote">
    <w:name w:val="_FootNote"/>
    <w:basedOn w:val="Document"/>
    <w:rsid w:val="00E01669"/>
    <w:pPr>
      <w:tabs>
        <w:tab w:val="clear" w:pos="0"/>
        <w:tab w:val="clear" w:pos="360"/>
        <w:tab w:val="clear" w:pos="620"/>
        <w:tab w:val="left" w:pos="120"/>
        <w:tab w:val="left" w:pos="320"/>
      </w:tabs>
      <w:spacing w:before="20"/>
      <w:ind w:firstLine="0"/>
    </w:pPr>
    <w:rPr>
      <w:sz w:val="18"/>
    </w:rPr>
  </w:style>
  <w:style w:type="paragraph" w:customStyle="1" w:styleId="FootNotePara">
    <w:name w:val="_FootNotePara"/>
    <w:basedOn w:val="FootNote"/>
    <w:rsid w:val="00C46DC6"/>
    <w:pPr>
      <w:ind w:firstLine="720"/>
    </w:pPr>
  </w:style>
  <w:style w:type="character" w:customStyle="1" w:styleId="NoterefInText">
    <w:name w:val="_NoterefInText"/>
    <w:qFormat/>
    <w:rPr>
      <w:rFonts w:ascii="Times New Roman" w:hAnsi="Times New Roman"/>
      <w:dstrike w:val="0"/>
      <w:sz w:val="23"/>
      <w:szCs w:val="23"/>
      <w:vertAlign w:val="superscript"/>
    </w:rPr>
  </w:style>
  <w:style w:type="character" w:customStyle="1" w:styleId="NoterefInNote">
    <w:name w:val="_NoterefInNote"/>
    <w:qFormat/>
    <w:rPr>
      <w:rFonts w:ascii="Times New Roman" w:hAnsi="Times New Roman"/>
      <w:sz w:val="18"/>
      <w:vertAlign w:val="superscript"/>
    </w:rPr>
  </w:style>
  <w:style w:type="paragraph" w:customStyle="1" w:styleId="1StQuoteFN">
    <w:name w:val="_1StQuoteFN"/>
    <w:basedOn w:val="FootNote"/>
    <w:next w:val="FootNote"/>
    <w:qFormat/>
    <w:pPr>
      <w:spacing w:before="40" w:after="40"/>
      <w:ind w:left="720" w:right="720"/>
    </w:pPr>
  </w:style>
  <w:style w:type="paragraph" w:customStyle="1" w:styleId="2NdQuoteFN">
    <w:name w:val="_2NdQuoteFN"/>
    <w:basedOn w:val="FootNote"/>
    <w:next w:val="FootNote"/>
    <w:qFormat/>
    <w:pPr>
      <w:spacing w:before="40" w:after="40"/>
      <w:ind w:left="1440" w:right="720"/>
    </w:pPr>
  </w:style>
  <w:style w:type="paragraph" w:customStyle="1" w:styleId="3RdQuoteFN">
    <w:name w:val="_3RdQuoteFN"/>
    <w:basedOn w:val="FootNote"/>
    <w:next w:val="FootNote"/>
    <w:qFormat/>
    <w:pPr>
      <w:spacing w:before="40" w:after="40"/>
      <w:ind w:left="2160" w:right="720"/>
    </w:pPr>
  </w:style>
  <w:style w:type="paragraph" w:customStyle="1" w:styleId="4ThQuoteFN">
    <w:name w:val="_4ThQuoteFN"/>
    <w:basedOn w:val="FootNote"/>
    <w:next w:val="FootNote"/>
    <w:pPr>
      <w:spacing w:before="40" w:after="40"/>
      <w:ind w:left="2880" w:right="720"/>
    </w:pPr>
  </w:style>
  <w:style w:type="paragraph" w:customStyle="1" w:styleId="1StQuoteTXT">
    <w:name w:val="_1StQuoteTXT"/>
    <w:basedOn w:val="Document"/>
    <w:next w:val="Document"/>
    <w:qFormat/>
    <w:pPr>
      <w:spacing w:before="80" w:after="80" w:line="280" w:lineRule="exact"/>
      <w:ind w:left="720" w:right="720" w:firstLine="0"/>
      <w:contextualSpacing/>
    </w:pPr>
  </w:style>
  <w:style w:type="paragraph" w:customStyle="1" w:styleId="2NdQuoteTXT">
    <w:name w:val="_2NdQuoteTXT"/>
    <w:basedOn w:val="Document"/>
    <w:next w:val="Document"/>
    <w:qFormat/>
    <w:pPr>
      <w:spacing w:after="120" w:line="280" w:lineRule="exact"/>
      <w:ind w:left="1440" w:right="720" w:firstLine="0"/>
      <w:contextualSpacing/>
    </w:pPr>
  </w:style>
  <w:style w:type="paragraph" w:customStyle="1" w:styleId="3RdQuoteTXT">
    <w:name w:val="_3RdQuoteTXT"/>
    <w:basedOn w:val="Document"/>
    <w:next w:val="Document"/>
    <w:pPr>
      <w:spacing w:after="120" w:line="280" w:lineRule="exact"/>
      <w:ind w:left="2160" w:right="720" w:firstLine="0"/>
      <w:contextualSpacing/>
    </w:pPr>
  </w:style>
  <w:style w:type="paragraph" w:customStyle="1" w:styleId="4ThQuoteTXT">
    <w:name w:val="_4ThQuoteTXT"/>
    <w:basedOn w:val="Document"/>
    <w:next w:val="Document"/>
    <w:qFormat/>
    <w:pPr>
      <w:spacing w:after="120" w:line="280" w:lineRule="exact"/>
      <w:ind w:left="2880" w:right="720" w:firstLine="0"/>
      <w:contextualSpacing/>
    </w:pPr>
  </w:style>
  <w:style w:type="paragraph" w:customStyle="1" w:styleId="Toc0">
    <w:name w:val="_Toc0"/>
    <w:basedOn w:val="Document"/>
    <w:next w:val="Document"/>
    <w:qFormat/>
    <w:pPr>
      <w:tabs>
        <w:tab w:val="clear" w:pos="0"/>
        <w:tab w:val="clear" w:pos="360"/>
        <w:tab w:val="clear" w:pos="620"/>
        <w:tab w:val="right" w:leader="dot" w:pos="6720"/>
      </w:tabs>
      <w:ind w:right="440" w:firstLine="0"/>
    </w:pPr>
  </w:style>
  <w:style w:type="paragraph" w:customStyle="1" w:styleId="Toc1">
    <w:name w:val="_Toc1"/>
    <w:basedOn w:val="Document"/>
    <w:next w:val="Document"/>
    <w:qFormat/>
    <w:pPr>
      <w:tabs>
        <w:tab w:val="clear" w:pos="0"/>
        <w:tab w:val="clear" w:pos="360"/>
        <w:tab w:val="clear" w:pos="620"/>
        <w:tab w:val="right" w:pos="440"/>
        <w:tab w:val="left" w:pos="600"/>
        <w:tab w:val="right" w:leader="dot" w:pos="6720"/>
      </w:tabs>
      <w:ind w:right="440" w:firstLine="0"/>
    </w:pPr>
  </w:style>
  <w:style w:type="paragraph" w:customStyle="1" w:styleId="Toc2">
    <w:name w:val="_Toc2"/>
    <w:basedOn w:val="Document"/>
    <w:next w:val="Document"/>
    <w:pPr>
      <w:tabs>
        <w:tab w:val="clear" w:pos="0"/>
        <w:tab w:val="clear" w:pos="360"/>
        <w:tab w:val="clear" w:pos="620"/>
        <w:tab w:val="left" w:pos="600"/>
        <w:tab w:val="left" w:pos="1000"/>
        <w:tab w:val="right" w:leader="dot" w:pos="6720"/>
      </w:tabs>
      <w:ind w:left="1000" w:right="440" w:hanging="400"/>
    </w:pPr>
  </w:style>
  <w:style w:type="paragraph" w:customStyle="1" w:styleId="Toc3">
    <w:name w:val="_Toc3"/>
    <w:basedOn w:val="Document"/>
    <w:next w:val="Document"/>
    <w:qFormat/>
    <w:pPr>
      <w:tabs>
        <w:tab w:val="clear" w:pos="0"/>
        <w:tab w:val="clear" w:pos="360"/>
        <w:tab w:val="clear" w:pos="620"/>
        <w:tab w:val="left" w:pos="1000"/>
        <w:tab w:val="left" w:pos="1320"/>
        <w:tab w:val="right" w:leader="dot" w:pos="6720"/>
      </w:tabs>
      <w:ind w:left="1320" w:right="440" w:hanging="320"/>
    </w:pPr>
  </w:style>
  <w:style w:type="paragraph" w:customStyle="1" w:styleId="Toc4">
    <w:name w:val="_Toc4"/>
    <w:basedOn w:val="Document"/>
    <w:next w:val="Document"/>
    <w:qFormat/>
    <w:pPr>
      <w:tabs>
        <w:tab w:val="clear" w:pos="0"/>
        <w:tab w:val="clear" w:pos="360"/>
        <w:tab w:val="clear" w:pos="620"/>
        <w:tab w:val="left" w:pos="1320"/>
        <w:tab w:val="left" w:pos="1640"/>
        <w:tab w:val="right" w:leader="dot" w:pos="6720"/>
      </w:tabs>
      <w:ind w:left="1680" w:right="440" w:hanging="360"/>
    </w:pPr>
  </w:style>
  <w:style w:type="paragraph" w:customStyle="1" w:styleId="Toc5">
    <w:name w:val="_Toc5"/>
    <w:basedOn w:val="Document"/>
    <w:next w:val="Document"/>
    <w:qFormat/>
    <w:pPr>
      <w:tabs>
        <w:tab w:val="clear" w:pos="0"/>
        <w:tab w:val="clear" w:pos="360"/>
        <w:tab w:val="clear" w:pos="620"/>
        <w:tab w:val="right" w:pos="2040"/>
        <w:tab w:val="right" w:leader="dot" w:pos="6720"/>
      </w:tabs>
      <w:ind w:left="2040" w:right="440" w:hanging="360"/>
    </w:pPr>
  </w:style>
  <w:style w:type="paragraph" w:customStyle="1" w:styleId="SectionHead">
    <w:name w:val="_SectionHead"/>
    <w:basedOn w:val="Journalfont"/>
    <w:next w:val="Document"/>
    <w:qFormat/>
    <w:pPr>
      <w:keepNext/>
      <w:suppressLineNumbers/>
      <w:suppressAutoHyphens/>
      <w:spacing w:after="400" w:line="400" w:lineRule="exact"/>
      <w:jc w:val="center"/>
    </w:pPr>
    <w:rPr>
      <w:b/>
      <w:caps/>
      <w:sz w:val="36"/>
      <w:szCs w:val="36"/>
    </w:rPr>
  </w:style>
  <w:style w:type="paragraph" w:customStyle="1" w:styleId="Head1-Articles">
    <w:name w:val="_Head1-Articles"/>
    <w:basedOn w:val="Journalfont"/>
    <w:next w:val="Document"/>
    <w:qFormat/>
    <w:pPr>
      <w:keepNext/>
      <w:suppressLineNumbers/>
      <w:suppressAutoHyphens/>
      <w:spacing w:after="400" w:line="320" w:lineRule="exact"/>
      <w:contextualSpacing/>
      <w:jc w:val="center"/>
    </w:pPr>
    <w:rPr>
      <w:b/>
      <w:smallCaps/>
      <w:sz w:val="28"/>
      <w:szCs w:val="28"/>
    </w:rPr>
  </w:style>
  <w:style w:type="paragraph" w:customStyle="1" w:styleId="Head2-Notes">
    <w:name w:val="_Head2-Notes"/>
    <w:aliases w:val="Comments"/>
    <w:basedOn w:val="Journalfont"/>
    <w:next w:val="Document"/>
    <w:pPr>
      <w:keepNext/>
      <w:suppressLineNumbers/>
      <w:suppressAutoHyphens/>
      <w:spacing w:after="100" w:line="320" w:lineRule="exact"/>
      <w:jc w:val="center"/>
    </w:pPr>
    <w:rPr>
      <w:b/>
      <w:smallCaps/>
      <w:sz w:val="28"/>
      <w:szCs w:val="28"/>
    </w:rPr>
  </w:style>
  <w:style w:type="paragraph" w:customStyle="1" w:styleId="Head3-BookReviews">
    <w:name w:val="_Head3-BookReviews"/>
    <w:basedOn w:val="Journalfont"/>
    <w:next w:val="Document"/>
    <w:qFormat/>
    <w:pPr>
      <w:keepNext/>
      <w:suppressLineNumbers/>
      <w:suppressAutoHyphens/>
      <w:spacing w:after="100" w:line="280" w:lineRule="exact"/>
      <w:jc w:val="center"/>
    </w:pPr>
    <w:rPr>
      <w:b/>
      <w:smallCaps/>
      <w:szCs w:val="22"/>
    </w:rPr>
  </w:style>
  <w:style w:type="paragraph" w:customStyle="1" w:styleId="AuthorName1-Articles">
    <w:name w:val="_AuthorName1-Articles"/>
    <w:basedOn w:val="Journalfont"/>
    <w:next w:val="Document"/>
    <w:pPr>
      <w:keepNext/>
      <w:suppressLineNumbers/>
      <w:suppressAutoHyphens/>
      <w:spacing w:after="480"/>
      <w:contextualSpacing/>
      <w:jc w:val="center"/>
    </w:pPr>
    <w:rPr>
      <w:i/>
    </w:rPr>
  </w:style>
  <w:style w:type="paragraph" w:customStyle="1" w:styleId="AuthorName2-Students">
    <w:name w:val="_AuthorName2-Students"/>
    <w:basedOn w:val="Journalfont"/>
    <w:next w:val="Document"/>
    <w:pPr>
      <w:keepNext/>
      <w:suppressLineNumbers/>
      <w:suppressAutoHyphens/>
      <w:spacing w:after="100"/>
      <w:contextualSpacing/>
      <w:jc w:val="center"/>
    </w:pPr>
    <w:rPr>
      <w:i/>
    </w:rPr>
  </w:style>
  <w:style w:type="paragraph" w:customStyle="1" w:styleId="SubHead1">
    <w:name w:val="_SubHead1"/>
    <w:basedOn w:val="Journalfont"/>
    <w:next w:val="Document"/>
    <w:qFormat/>
    <w:rsid w:val="009512A0"/>
    <w:pPr>
      <w:keepNext/>
      <w:suppressLineNumbers/>
      <w:tabs>
        <w:tab w:val="left" w:pos="720"/>
      </w:tabs>
      <w:suppressAutoHyphens/>
      <w:spacing w:before="280" w:after="280"/>
      <w:ind w:left="720" w:hanging="720"/>
      <w:contextualSpacing/>
      <w:jc w:val="left"/>
    </w:pPr>
    <w:rPr>
      <w:b/>
      <w:smallCaps/>
    </w:rPr>
  </w:style>
  <w:style w:type="paragraph" w:customStyle="1" w:styleId="SubHead2">
    <w:name w:val="_SubHead2"/>
    <w:basedOn w:val="Journalfont"/>
    <w:next w:val="Document"/>
    <w:qFormat/>
    <w:pPr>
      <w:keepNext/>
      <w:suppressLineNumbers/>
      <w:tabs>
        <w:tab w:val="left" w:pos="720"/>
        <w:tab w:val="left" w:pos="1440"/>
      </w:tabs>
      <w:suppressAutoHyphens/>
      <w:spacing w:before="280" w:after="240"/>
      <w:ind w:left="1440" w:hanging="720"/>
      <w:contextualSpacing/>
      <w:jc w:val="left"/>
    </w:pPr>
    <w:rPr>
      <w:b/>
    </w:rPr>
  </w:style>
  <w:style w:type="paragraph" w:customStyle="1" w:styleId="SubHead3">
    <w:name w:val="_SubHead3"/>
    <w:basedOn w:val="Journalfont"/>
    <w:next w:val="Document"/>
    <w:qFormat/>
    <w:pPr>
      <w:keepNext/>
      <w:suppressLineNumbers/>
      <w:tabs>
        <w:tab w:val="left" w:pos="720"/>
        <w:tab w:val="left" w:pos="1440"/>
        <w:tab w:val="left" w:pos="2160"/>
      </w:tabs>
      <w:suppressAutoHyphens/>
      <w:spacing w:before="280" w:after="240"/>
      <w:ind w:left="2160" w:hanging="720"/>
      <w:contextualSpacing/>
      <w:jc w:val="left"/>
    </w:pPr>
    <w:rPr>
      <w:b/>
      <w:i/>
    </w:rPr>
  </w:style>
  <w:style w:type="paragraph" w:customStyle="1" w:styleId="SubHead4">
    <w:name w:val="_SubHead4"/>
    <w:basedOn w:val="Journalfont"/>
    <w:next w:val="Document"/>
    <w:qFormat/>
    <w:pPr>
      <w:keepNext/>
      <w:suppressLineNumbers/>
      <w:tabs>
        <w:tab w:val="left" w:pos="720"/>
        <w:tab w:val="left" w:pos="1440"/>
        <w:tab w:val="left" w:pos="2160"/>
        <w:tab w:val="left" w:pos="2880"/>
      </w:tabs>
      <w:suppressAutoHyphens/>
      <w:spacing w:before="280" w:after="240"/>
      <w:ind w:left="2880" w:hanging="720"/>
      <w:contextualSpacing/>
      <w:jc w:val="left"/>
    </w:pPr>
    <w:rPr>
      <w:b/>
    </w:rPr>
  </w:style>
  <w:style w:type="paragraph" w:customStyle="1" w:styleId="SubHead5">
    <w:name w:val="_SubHead5"/>
    <w:basedOn w:val="Journalfont"/>
    <w:next w:val="Document"/>
    <w:qFormat/>
    <w:pPr>
      <w:keepNext/>
      <w:suppressLineNumbers/>
      <w:tabs>
        <w:tab w:val="left" w:pos="720"/>
        <w:tab w:val="left" w:pos="1440"/>
        <w:tab w:val="left" w:pos="2160"/>
        <w:tab w:val="left" w:pos="2880"/>
        <w:tab w:val="left" w:pos="3600"/>
      </w:tabs>
      <w:suppressAutoHyphens/>
      <w:spacing w:before="280" w:after="240"/>
      <w:ind w:left="3560" w:hanging="720"/>
      <w:contextualSpacing/>
      <w:jc w:val="left"/>
    </w:pPr>
    <w:rPr>
      <w:b/>
      <w:i/>
    </w:rPr>
  </w:style>
  <w:style w:type="paragraph" w:customStyle="1" w:styleId="END">
    <w:name w:val="_END"/>
    <w:basedOn w:val="Journalfont"/>
    <w:next w:val="Document"/>
    <w:pPr>
      <w:keepNext/>
      <w:suppressLineNumbers/>
      <w:suppressAutoHyphens/>
      <w:spacing w:line="0" w:lineRule="atLeast"/>
      <w:jc w:val="left"/>
    </w:pPr>
  </w:style>
  <w:style w:type="paragraph" w:styleId="TOC10">
    <w:name w:val="toc 1"/>
    <w:basedOn w:val="Toc1"/>
    <w:next w:val="Journalfont"/>
    <w:autoRedefine/>
    <w:semiHidden/>
  </w:style>
  <w:style w:type="paragraph" w:styleId="TOC20">
    <w:name w:val="toc 2"/>
    <w:basedOn w:val="Toc2"/>
    <w:next w:val="Journalfont"/>
    <w:autoRedefine/>
    <w:semiHidden/>
  </w:style>
  <w:style w:type="paragraph" w:styleId="TOC30">
    <w:name w:val="toc 3"/>
    <w:basedOn w:val="Toc3"/>
    <w:next w:val="Journalfont"/>
    <w:autoRedefine/>
    <w:uiPriority w:val="39"/>
    <w:rsid w:val="003D1D3A"/>
  </w:style>
  <w:style w:type="paragraph" w:styleId="TOC40">
    <w:name w:val="toc 4"/>
    <w:basedOn w:val="Toc4"/>
    <w:next w:val="Journalfont"/>
    <w:autoRedefine/>
    <w:uiPriority w:val="39"/>
    <w:rsid w:val="003D1D3A"/>
  </w:style>
  <w:style w:type="paragraph" w:styleId="TOC50">
    <w:name w:val="toc 5"/>
    <w:basedOn w:val="Toc5"/>
    <w:next w:val="Journalfont"/>
    <w:autoRedefine/>
    <w:uiPriority w:val="39"/>
    <w:rsid w:val="00E31006"/>
    <w:pPr>
      <w:tabs>
        <w:tab w:val="left" w:pos="360"/>
        <w:tab w:val="left" w:pos="2040"/>
      </w:tabs>
    </w:pPr>
  </w:style>
  <w:style w:type="paragraph" w:customStyle="1" w:styleId="1StLineQuoteFN">
    <w:name w:val="_1StLineQuoteFN"/>
    <w:basedOn w:val="1StQuoteFN"/>
    <w:qFormat/>
    <w:pPr>
      <w:tabs>
        <w:tab w:val="left" w:pos="720"/>
      </w:tabs>
      <w:ind w:hanging="720"/>
    </w:pPr>
  </w:style>
  <w:style w:type="paragraph" w:styleId="BalloonText">
    <w:name w:val="Balloon Text"/>
    <w:basedOn w:val="Normal"/>
    <w:link w:val="BalloonTextChar"/>
    <w:rsid w:val="00B76390"/>
    <w:rPr>
      <w:rFonts w:ascii="Tahoma" w:hAnsi="Tahoma" w:cs="Tahoma"/>
      <w:sz w:val="16"/>
      <w:szCs w:val="16"/>
    </w:rPr>
  </w:style>
  <w:style w:type="character" w:customStyle="1" w:styleId="BalloonTextChar">
    <w:name w:val="Balloon Text Char"/>
    <w:link w:val="BalloonText"/>
    <w:rsid w:val="00B76390"/>
    <w:rPr>
      <w:rFonts w:ascii="Tahoma" w:hAnsi="Tahoma" w:cs="Tahoma"/>
      <w:sz w:val="16"/>
      <w:szCs w:val="16"/>
    </w:rPr>
  </w:style>
  <w:style w:type="paragraph" w:customStyle="1" w:styleId="header0">
    <w:name w:val="_header"/>
    <w:basedOn w:val="Header"/>
    <w:rsid w:val="00396F3D"/>
    <w:pPr>
      <w:pBdr>
        <w:top w:val="single" w:sz="6" w:space="1" w:color="auto"/>
        <w:bottom w:val="single" w:sz="6" w:space="1" w:color="auto"/>
      </w:pBdr>
      <w:tabs>
        <w:tab w:val="clear" w:pos="4320"/>
        <w:tab w:val="clear" w:pos="8640"/>
        <w:tab w:val="right" w:pos="6720"/>
      </w:tabs>
    </w:pPr>
    <w:rPr>
      <w:smallCaps/>
      <w:sz w:val="14"/>
    </w:rPr>
  </w:style>
  <w:style w:type="paragraph" w:styleId="ListParagraph">
    <w:name w:val="List Paragraph"/>
    <w:basedOn w:val="Normal"/>
    <w:uiPriority w:val="34"/>
    <w:qFormat/>
    <w:rsid w:val="009B48F0"/>
    <w:pPr>
      <w:ind w:left="720"/>
      <w:contextualSpacing/>
    </w:pPr>
    <w:rPr>
      <w:rFonts w:asciiTheme="minorHAnsi" w:eastAsiaTheme="minorHAnsi" w:hAnsiTheme="minorHAnsi" w:cstheme="minorBidi"/>
      <w:kern w:val="2"/>
      <w:szCs w:val="24"/>
      <w14:ligatures w14:val="standardContextual"/>
    </w:rPr>
  </w:style>
  <w:style w:type="character" w:styleId="FootnoteReference">
    <w:name w:val="footnote reference"/>
    <w:basedOn w:val="DefaultParagraphFont"/>
    <w:uiPriority w:val="99"/>
    <w:semiHidden/>
    <w:rsid w:val="009B48F0"/>
    <w:rPr>
      <w:vertAlign w:val="superscript"/>
    </w:rPr>
  </w:style>
  <w:style w:type="paragraph" w:styleId="FootnoteText">
    <w:name w:val="footnote text"/>
    <w:basedOn w:val="Normal"/>
    <w:link w:val="FootnoteTextChar"/>
    <w:uiPriority w:val="99"/>
    <w:rsid w:val="009B48F0"/>
    <w:rPr>
      <w:sz w:val="20"/>
    </w:rPr>
  </w:style>
  <w:style w:type="character" w:customStyle="1" w:styleId="FootnoteTextChar">
    <w:name w:val="Footnote Text Char"/>
    <w:basedOn w:val="DefaultParagraphFont"/>
    <w:link w:val="FootnoteText"/>
    <w:uiPriority w:val="99"/>
    <w:rsid w:val="009B48F0"/>
    <w:rPr>
      <w:rFonts w:ascii="CG Times" w:hAnsi="CG Times"/>
    </w:rPr>
  </w:style>
  <w:style w:type="paragraph" w:customStyle="1" w:styleId="ArticleTitle">
    <w:name w:val="Article Title"/>
    <w:basedOn w:val="Normal"/>
    <w:rsid w:val="009B48F0"/>
    <w:pPr>
      <w:jc w:val="center"/>
    </w:pPr>
    <w:rPr>
      <w:caps/>
    </w:rPr>
  </w:style>
  <w:style w:type="paragraph" w:customStyle="1" w:styleId="YourName">
    <w:name w:val="Your Name"/>
    <w:basedOn w:val="Normal"/>
    <w:rsid w:val="009B48F0"/>
    <w:pPr>
      <w:jc w:val="center"/>
    </w:pPr>
    <w:rPr>
      <w:i/>
      <w:iCs/>
      <w:sz w:val="23"/>
    </w:rPr>
  </w:style>
  <w:style w:type="character" w:styleId="Hyperlink">
    <w:name w:val="Hyperlink"/>
    <w:basedOn w:val="DefaultParagraphFont"/>
    <w:uiPriority w:val="99"/>
    <w:unhideWhenUsed/>
    <w:rsid w:val="009B48F0"/>
    <w:rPr>
      <w:color w:val="0000FF" w:themeColor="hyperlink"/>
      <w:u w:val="single"/>
    </w:rPr>
  </w:style>
  <w:style w:type="character" w:styleId="CommentReference">
    <w:name w:val="annotation reference"/>
    <w:basedOn w:val="DefaultParagraphFont"/>
    <w:uiPriority w:val="99"/>
    <w:semiHidden/>
    <w:unhideWhenUsed/>
    <w:rsid w:val="009B48F0"/>
    <w:rPr>
      <w:sz w:val="16"/>
      <w:szCs w:val="16"/>
    </w:rPr>
  </w:style>
  <w:style w:type="paragraph" w:styleId="CommentText">
    <w:name w:val="annotation text"/>
    <w:basedOn w:val="Normal"/>
    <w:link w:val="CommentTextChar"/>
    <w:uiPriority w:val="99"/>
    <w:unhideWhenUsed/>
    <w:rsid w:val="009B48F0"/>
    <w:rPr>
      <w:sz w:val="20"/>
    </w:rPr>
  </w:style>
  <w:style w:type="character" w:customStyle="1" w:styleId="CommentTextChar">
    <w:name w:val="Comment Text Char"/>
    <w:basedOn w:val="DefaultParagraphFont"/>
    <w:link w:val="CommentText"/>
    <w:uiPriority w:val="99"/>
    <w:rsid w:val="009B48F0"/>
    <w:rPr>
      <w:rFonts w:ascii="CG Times" w:hAnsi="CG Times"/>
    </w:rPr>
  </w:style>
  <w:style w:type="character" w:styleId="Emphasis">
    <w:name w:val="Emphasis"/>
    <w:uiPriority w:val="20"/>
    <w:qFormat/>
    <w:rsid w:val="009B48F0"/>
    <w:rPr>
      <w:i/>
      <w:iCs/>
    </w:rPr>
  </w:style>
  <w:style w:type="paragraph" w:styleId="Caption">
    <w:name w:val="caption"/>
    <w:basedOn w:val="Normal"/>
    <w:next w:val="Normal"/>
    <w:uiPriority w:val="35"/>
    <w:unhideWhenUsed/>
    <w:qFormat/>
    <w:rsid w:val="009B48F0"/>
    <w:pPr>
      <w:spacing w:after="200"/>
    </w:pPr>
    <w:rPr>
      <w:b/>
      <w:bCs/>
      <w:color w:val="4F81BD" w:themeColor="accent1"/>
      <w:sz w:val="18"/>
      <w:szCs w:val="18"/>
    </w:rPr>
  </w:style>
  <w:style w:type="character" w:customStyle="1" w:styleId="cosearchterm">
    <w:name w:val="co_searchterm"/>
    <w:basedOn w:val="DefaultParagraphFont"/>
    <w:rsid w:val="009B48F0"/>
  </w:style>
  <w:style w:type="paragraph" w:styleId="Revision">
    <w:name w:val="Revision"/>
    <w:hidden/>
    <w:uiPriority w:val="99"/>
    <w:semiHidden/>
    <w:rsid w:val="00F775F4"/>
    <w:rPr>
      <w:rFonts w:ascii="CG Times" w:hAnsi="CG Times"/>
      <w:sz w:val="24"/>
    </w:rPr>
  </w:style>
  <w:style w:type="character" w:customStyle="1" w:styleId="Heading1Char">
    <w:name w:val="Heading 1 Char"/>
    <w:basedOn w:val="DefaultParagraphFont"/>
    <w:link w:val="Heading1"/>
    <w:uiPriority w:val="9"/>
    <w:rsid w:val="00D77E69"/>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D77E69"/>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D77E69"/>
    <w:rPr>
      <w:rFonts w:asciiTheme="minorHAnsi" w:eastAsiaTheme="majorEastAsia" w:hAnsiTheme="minorHAnsi"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D77E69"/>
    <w:rPr>
      <w:rFonts w:asciiTheme="minorHAnsi" w:eastAsiaTheme="majorEastAsia" w:hAnsiTheme="minorHAnsi" w:cstheme="majorBidi"/>
      <w:i/>
      <w:iCs/>
      <w:color w:val="365F91" w:themeColor="accent1" w:themeShade="BF"/>
      <w:kern w:val="2"/>
      <w14:ligatures w14:val="standardContextual"/>
    </w:rPr>
  </w:style>
  <w:style w:type="character" w:customStyle="1" w:styleId="Heading5Char">
    <w:name w:val="Heading 5 Char"/>
    <w:basedOn w:val="DefaultParagraphFont"/>
    <w:link w:val="Heading5"/>
    <w:uiPriority w:val="9"/>
    <w:semiHidden/>
    <w:rsid w:val="00D77E69"/>
    <w:rPr>
      <w:rFonts w:asciiTheme="minorHAnsi" w:eastAsiaTheme="majorEastAsia" w:hAnsiTheme="minorHAnsi" w:cstheme="majorBidi"/>
      <w:color w:val="365F91" w:themeColor="accent1" w:themeShade="BF"/>
      <w:kern w:val="2"/>
      <w14:ligatures w14:val="standardContextual"/>
    </w:rPr>
  </w:style>
  <w:style w:type="character" w:customStyle="1" w:styleId="Heading6Char">
    <w:name w:val="Heading 6 Char"/>
    <w:basedOn w:val="DefaultParagraphFont"/>
    <w:link w:val="Heading6"/>
    <w:uiPriority w:val="9"/>
    <w:semiHidden/>
    <w:rsid w:val="00D77E69"/>
    <w:rPr>
      <w:rFonts w:asciiTheme="minorHAnsi" w:eastAsiaTheme="majorEastAsia" w:hAnsiTheme="minorHAnsi"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D77E69"/>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D77E69"/>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D77E69"/>
    <w:rPr>
      <w:rFonts w:asciiTheme="minorHAnsi" w:eastAsiaTheme="majorEastAsia" w:hAnsiTheme="minorHAnsi" w:cstheme="majorBidi"/>
      <w:color w:val="272727" w:themeColor="text1" w:themeTint="D8"/>
      <w:kern w:val="2"/>
      <w14:ligatures w14:val="standardContextual"/>
    </w:rPr>
  </w:style>
  <w:style w:type="paragraph" w:styleId="Title">
    <w:name w:val="Title"/>
    <w:basedOn w:val="Normal"/>
    <w:next w:val="Normal"/>
    <w:link w:val="TitleChar"/>
    <w:uiPriority w:val="10"/>
    <w:qFormat/>
    <w:rsid w:val="00D77E6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77E69"/>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77E69"/>
    <w:pPr>
      <w:numPr>
        <w:ilvl w:val="1"/>
      </w:numPr>
      <w:spacing w:after="160" w:line="278" w:lineRule="auto"/>
      <w:ind w:firstLine="3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77E69"/>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D77E69"/>
    <w:pPr>
      <w:spacing w:before="160" w:after="160" w:line="278" w:lineRule="auto"/>
      <w:jc w:val="center"/>
    </w:pPr>
    <w:rPr>
      <w:rFonts w:ascii="Times New Roman" w:eastAsiaTheme="minorHAnsi" w:hAnsi="Times New Roman"/>
      <w:i/>
      <w:iCs/>
      <w:color w:val="404040" w:themeColor="text1" w:themeTint="BF"/>
      <w:kern w:val="2"/>
      <w:sz w:val="20"/>
      <w14:ligatures w14:val="standardContextual"/>
    </w:rPr>
  </w:style>
  <w:style w:type="character" w:customStyle="1" w:styleId="QuoteChar">
    <w:name w:val="Quote Char"/>
    <w:basedOn w:val="DefaultParagraphFont"/>
    <w:link w:val="Quote"/>
    <w:uiPriority w:val="29"/>
    <w:rsid w:val="00D77E69"/>
    <w:rPr>
      <w:rFonts w:eastAsiaTheme="minorHAnsi"/>
      <w:i/>
      <w:iCs/>
      <w:color w:val="404040" w:themeColor="text1" w:themeTint="BF"/>
      <w:kern w:val="2"/>
      <w14:ligatures w14:val="standardContextual"/>
    </w:rPr>
  </w:style>
  <w:style w:type="character" w:styleId="IntenseEmphasis">
    <w:name w:val="Intense Emphasis"/>
    <w:basedOn w:val="DefaultParagraphFont"/>
    <w:uiPriority w:val="21"/>
    <w:qFormat/>
    <w:rsid w:val="00D77E69"/>
    <w:rPr>
      <w:i/>
      <w:iCs/>
      <w:color w:val="365F91" w:themeColor="accent1" w:themeShade="BF"/>
    </w:rPr>
  </w:style>
  <w:style w:type="paragraph" w:styleId="IntenseQuote">
    <w:name w:val="Intense Quote"/>
    <w:basedOn w:val="Normal"/>
    <w:next w:val="Normal"/>
    <w:link w:val="IntenseQuoteChar"/>
    <w:uiPriority w:val="30"/>
    <w:qFormat/>
    <w:rsid w:val="00D77E69"/>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imes New Roman" w:eastAsiaTheme="minorHAnsi" w:hAnsi="Times New Roman"/>
      <w:i/>
      <w:iCs/>
      <w:color w:val="365F91" w:themeColor="accent1" w:themeShade="BF"/>
      <w:kern w:val="2"/>
      <w:sz w:val="20"/>
      <w14:ligatures w14:val="standardContextual"/>
    </w:rPr>
  </w:style>
  <w:style w:type="character" w:customStyle="1" w:styleId="IntenseQuoteChar">
    <w:name w:val="Intense Quote Char"/>
    <w:basedOn w:val="DefaultParagraphFont"/>
    <w:link w:val="IntenseQuote"/>
    <w:uiPriority w:val="30"/>
    <w:rsid w:val="00D77E69"/>
    <w:rPr>
      <w:rFonts w:eastAsiaTheme="minorHAnsi"/>
      <w:i/>
      <w:iCs/>
      <w:color w:val="365F91" w:themeColor="accent1" w:themeShade="BF"/>
      <w:kern w:val="2"/>
      <w14:ligatures w14:val="standardContextual"/>
    </w:rPr>
  </w:style>
  <w:style w:type="character" w:styleId="IntenseReference">
    <w:name w:val="Intense Reference"/>
    <w:basedOn w:val="DefaultParagraphFont"/>
    <w:uiPriority w:val="32"/>
    <w:qFormat/>
    <w:rsid w:val="00D77E69"/>
    <w:rPr>
      <w:b/>
      <w:bCs/>
      <w:smallCaps/>
      <w:color w:val="365F91" w:themeColor="accent1" w:themeShade="BF"/>
      <w:spacing w:val="5"/>
    </w:rPr>
  </w:style>
  <w:style w:type="character" w:customStyle="1" w:styleId="HeaderChar">
    <w:name w:val="Header Char"/>
    <w:basedOn w:val="DefaultParagraphFont"/>
    <w:link w:val="Header"/>
    <w:uiPriority w:val="99"/>
    <w:rsid w:val="00D77E69"/>
    <w:rPr>
      <w:rFonts w:ascii="CG Times" w:hAnsi="CG Times"/>
      <w:sz w:val="24"/>
    </w:rPr>
  </w:style>
  <w:style w:type="character" w:customStyle="1" w:styleId="FooterChar">
    <w:name w:val="Footer Char"/>
    <w:basedOn w:val="DefaultParagraphFont"/>
    <w:link w:val="Footer"/>
    <w:uiPriority w:val="99"/>
    <w:rsid w:val="00D77E69"/>
    <w:rPr>
      <w:rFonts w:ascii="CG Times" w:hAnsi="CG Times"/>
      <w:sz w:val="24"/>
    </w:rPr>
  </w:style>
  <w:style w:type="paragraph" w:styleId="CommentSubject">
    <w:name w:val="annotation subject"/>
    <w:basedOn w:val="CommentText"/>
    <w:next w:val="CommentText"/>
    <w:link w:val="CommentSubjectChar"/>
    <w:uiPriority w:val="99"/>
    <w:semiHidden/>
    <w:unhideWhenUsed/>
    <w:rsid w:val="00D77E69"/>
    <w:pPr>
      <w:spacing w:after="160"/>
    </w:pPr>
    <w:rPr>
      <w:rFonts w:ascii="Times New Roman" w:eastAsiaTheme="minorHAnsi" w:hAnsi="Times New Roman"/>
      <w:b/>
      <w:bCs/>
      <w:kern w:val="2"/>
      <w14:ligatures w14:val="standardContextual"/>
    </w:rPr>
  </w:style>
  <w:style w:type="character" w:customStyle="1" w:styleId="CommentSubjectChar">
    <w:name w:val="Comment Subject Char"/>
    <w:basedOn w:val="CommentTextChar"/>
    <w:link w:val="CommentSubject"/>
    <w:uiPriority w:val="99"/>
    <w:semiHidden/>
    <w:rsid w:val="00D77E69"/>
    <w:rPr>
      <w:rFonts w:ascii="CG Times" w:eastAsiaTheme="minorHAnsi" w:hAnsi="CG Times"/>
      <w:b/>
      <w:bCs/>
      <w:kern w:val="2"/>
      <w14:ligatures w14:val="standardContextual"/>
    </w:rPr>
  </w:style>
  <w:style w:type="character" w:styleId="UnresolvedMention">
    <w:name w:val="Unresolved Mention"/>
    <w:basedOn w:val="DefaultParagraphFont"/>
    <w:uiPriority w:val="99"/>
    <w:semiHidden/>
    <w:unhideWhenUsed/>
    <w:rsid w:val="00D77E69"/>
    <w:rPr>
      <w:color w:val="605E5C"/>
      <w:shd w:val="clear" w:color="auto" w:fill="E1DFDD"/>
    </w:rPr>
  </w:style>
  <w:style w:type="character" w:styleId="FollowedHyperlink">
    <w:name w:val="FollowedHyperlink"/>
    <w:basedOn w:val="DefaultParagraphFont"/>
    <w:uiPriority w:val="99"/>
    <w:semiHidden/>
    <w:unhideWhenUsed/>
    <w:rsid w:val="00D77E69"/>
    <w:rPr>
      <w:color w:val="800080" w:themeColor="followedHyperlink"/>
      <w:u w:val="single"/>
    </w:rPr>
  </w:style>
  <w:style w:type="paragraph" w:styleId="BodyText">
    <w:name w:val="Body Text"/>
    <w:basedOn w:val="Normal"/>
    <w:link w:val="BodyTextChar"/>
    <w:uiPriority w:val="99"/>
    <w:unhideWhenUsed/>
    <w:rsid w:val="00D77E69"/>
    <w:pPr>
      <w:spacing w:after="120" w:line="278" w:lineRule="auto"/>
    </w:pPr>
    <w:rPr>
      <w:rFonts w:ascii="Times New Roman" w:eastAsiaTheme="minorHAnsi" w:hAnsi="Times New Roman"/>
      <w:kern w:val="2"/>
      <w:sz w:val="20"/>
      <w14:ligatures w14:val="standardContextual"/>
    </w:rPr>
  </w:style>
  <w:style w:type="character" w:customStyle="1" w:styleId="BodyTextChar">
    <w:name w:val="Body Text Char"/>
    <w:basedOn w:val="DefaultParagraphFont"/>
    <w:link w:val="BodyText"/>
    <w:uiPriority w:val="99"/>
    <w:rsid w:val="00D77E69"/>
    <w:rPr>
      <w:rFonts w:eastAsiaTheme="minorHAnsi"/>
      <w:kern w:val="2"/>
      <w14:ligatures w14:val="standardContextual"/>
    </w:rPr>
  </w:style>
  <w:style w:type="paragraph" w:styleId="BodyTextFirstIndent">
    <w:name w:val="Body Text First Indent"/>
    <w:basedOn w:val="BodyText"/>
    <w:link w:val="BodyTextFirstIndentChar"/>
    <w:uiPriority w:val="99"/>
    <w:unhideWhenUsed/>
    <w:rsid w:val="00D77E69"/>
    <w:pPr>
      <w:spacing w:after="160"/>
      <w:ind w:firstLine="360"/>
    </w:pPr>
  </w:style>
  <w:style w:type="character" w:customStyle="1" w:styleId="BodyTextFirstIndentChar">
    <w:name w:val="Body Text First Indent Char"/>
    <w:basedOn w:val="BodyTextChar"/>
    <w:link w:val="BodyTextFirstIndent"/>
    <w:uiPriority w:val="99"/>
    <w:rsid w:val="00D77E69"/>
    <w:rPr>
      <w:rFonts w:eastAsiaTheme="minorHAnsi"/>
      <w:kern w:val="2"/>
      <w14:ligatures w14:val="standardContextual"/>
    </w:rPr>
  </w:style>
  <w:style w:type="paragraph" w:styleId="BodyTextIndent">
    <w:name w:val="Body Text Indent"/>
    <w:basedOn w:val="Normal"/>
    <w:link w:val="BodyTextIndentChar"/>
    <w:uiPriority w:val="99"/>
    <w:semiHidden/>
    <w:unhideWhenUsed/>
    <w:rsid w:val="00D77E69"/>
    <w:pPr>
      <w:spacing w:after="120" w:line="278" w:lineRule="auto"/>
      <w:ind w:left="360"/>
    </w:pPr>
    <w:rPr>
      <w:rFonts w:ascii="Times New Roman" w:eastAsiaTheme="minorHAnsi" w:hAnsi="Times New Roman"/>
      <w:kern w:val="2"/>
      <w:sz w:val="20"/>
      <w14:ligatures w14:val="standardContextual"/>
    </w:rPr>
  </w:style>
  <w:style w:type="character" w:customStyle="1" w:styleId="BodyTextIndentChar">
    <w:name w:val="Body Text Indent Char"/>
    <w:basedOn w:val="DefaultParagraphFont"/>
    <w:link w:val="BodyTextIndent"/>
    <w:uiPriority w:val="99"/>
    <w:semiHidden/>
    <w:rsid w:val="00D77E69"/>
    <w:rPr>
      <w:rFonts w:eastAsiaTheme="minorHAnsi"/>
      <w:kern w:val="2"/>
      <w14:ligatures w14:val="standardContextual"/>
    </w:rPr>
  </w:style>
  <w:style w:type="paragraph" w:styleId="BodyTextFirstIndent2">
    <w:name w:val="Body Text First Indent 2"/>
    <w:basedOn w:val="BodyTextIndent"/>
    <w:link w:val="BodyTextFirstIndent2Char"/>
    <w:uiPriority w:val="99"/>
    <w:unhideWhenUsed/>
    <w:rsid w:val="00D77E69"/>
    <w:pPr>
      <w:spacing w:after="160"/>
      <w:ind w:firstLine="360"/>
    </w:pPr>
  </w:style>
  <w:style w:type="character" w:customStyle="1" w:styleId="BodyTextFirstIndent2Char">
    <w:name w:val="Body Text First Indent 2 Char"/>
    <w:basedOn w:val="BodyTextIndentChar"/>
    <w:link w:val="BodyTextFirstIndent2"/>
    <w:uiPriority w:val="99"/>
    <w:rsid w:val="00D77E69"/>
    <w:rPr>
      <w:rFonts w:eastAsiaTheme="minorHAnsi"/>
      <w:kern w:val="2"/>
      <w14:ligatures w14:val="standardContextual"/>
    </w:rPr>
  </w:style>
  <w:style w:type="paragraph" w:styleId="ListBullet">
    <w:name w:val="List Bullet"/>
    <w:basedOn w:val="Normal"/>
    <w:uiPriority w:val="99"/>
    <w:unhideWhenUsed/>
    <w:rsid w:val="00D77E69"/>
    <w:pPr>
      <w:numPr>
        <w:numId w:val="15"/>
      </w:numPr>
      <w:spacing w:after="160" w:line="278" w:lineRule="auto"/>
      <w:contextualSpacing/>
    </w:pPr>
    <w:rPr>
      <w:rFonts w:ascii="Times New Roman" w:eastAsiaTheme="minorHAnsi" w:hAnsi="Times New Roman"/>
      <w:kern w:val="2"/>
      <w:sz w:val="20"/>
      <w14:ligatures w14:val="standardContextual"/>
    </w:rPr>
  </w:style>
  <w:style w:type="paragraph" w:styleId="NoSpacing">
    <w:name w:val="No Spacing"/>
    <w:uiPriority w:val="1"/>
    <w:qFormat/>
    <w:rsid w:val="00FC5AF5"/>
    <w:rPr>
      <w:rFonts w:eastAsiaTheme="minorHAnsi" w:cstheme="majorBidi"/>
      <w:kern w:val="2"/>
      <w:sz w:val="3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wers\OneDrive\Desktop\Law%20Review\Formatting\_SetMacTOU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51CCB1C1DF24448ACB39C68579E300" ma:contentTypeVersion="4" ma:contentTypeDescription="Create a new document." ma:contentTypeScope="" ma:versionID="6581f5be82e282742f28053537c49b2c">
  <xsd:schema xmlns:xsd="http://www.w3.org/2001/XMLSchema" xmlns:xs="http://www.w3.org/2001/XMLSchema" xmlns:p="http://schemas.microsoft.com/office/2006/metadata/properties" xmlns:ns2="1fa00142-2bb2-47e3-8b6c-100c06d0d280" targetNamespace="http://schemas.microsoft.com/office/2006/metadata/properties" ma:root="true" ma:fieldsID="1364af79a63712a1efc178760ad7254e" ns2:_="">
    <xsd:import namespace="1fa00142-2bb2-47e3-8b6c-100c06d0d2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00142-2bb2-47e3-8b6c-100c06d0d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B9A31-9600-4E60-BE27-F377AA277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44AB5A-8AAD-4BDD-B9AE-094DBAB78E34}">
  <ds:schemaRefs>
    <ds:schemaRef ds:uri="http://schemas.microsoft.com/sharepoint/v3/contenttype/forms"/>
  </ds:schemaRefs>
</ds:datastoreItem>
</file>

<file path=customXml/itemProps3.xml><?xml version="1.0" encoding="utf-8"?>
<ds:datastoreItem xmlns:ds="http://schemas.openxmlformats.org/officeDocument/2006/customXml" ds:itemID="{C1A69DC4-40FA-49A6-B060-460B7936AEC6}">
  <ds:schemaRefs>
    <ds:schemaRef ds:uri="http://schemas.openxmlformats.org/officeDocument/2006/bibliography"/>
  </ds:schemaRefs>
</ds:datastoreItem>
</file>

<file path=customXml/itemProps4.xml><?xml version="1.0" encoding="utf-8"?>
<ds:datastoreItem xmlns:ds="http://schemas.openxmlformats.org/officeDocument/2006/customXml" ds:itemID="{862524DC-25D7-4D5E-A2A9-F33390A74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00142-2bb2-47e3-8b6c-100c06d0d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_SetMacTOU13</Template>
  <TotalTime>13</TotalTime>
  <Pages>8</Pages>
  <Words>2303</Words>
  <Characters>13130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Joe Christensen, Inc.</Company>
  <LinksUpToDate>false</LinksUpToDate>
  <CharactersWithSpaces>15403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Wersan</dc:creator>
  <cp:lastModifiedBy>Robert Coleman</cp:lastModifiedBy>
  <cp:revision>7</cp:revision>
  <cp:lastPrinted>2005-11-09T16:28:00Z</cp:lastPrinted>
  <dcterms:created xsi:type="dcterms:W3CDTF">2026-04-13T19:17:00Z</dcterms:created>
  <dcterms:modified xsi:type="dcterms:W3CDTF">2026-04-13T19:30:00Z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0x010100E551CCB1C1DF24448ACB39C68579E300</vt:lpwstr>
  </property>
</Properties>
</file>